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E304C4" w14:paraId="4C90CE2D" w14:textId="77777777" w:rsidTr="002B652B">
        <w:tc>
          <w:tcPr>
            <w:tcW w:w="5000" w:type="pct"/>
            <w:tcBorders>
              <w:top w:val="none" w:sz="0" w:space="0" w:color="FFFFFF"/>
              <w:left w:val="none" w:sz="0" w:space="0" w:color="FFFFFF"/>
              <w:bottom w:val="none" w:sz="0" w:space="0" w:color="FFFFFF"/>
              <w:right w:val="none" w:sz="0" w:space="0" w:color="FFFFFF"/>
            </w:tcBorders>
            <w:shd w:val="clear" w:color="auto" w:fill="B71C1C"/>
            <w:tcMar>
              <w:top w:w="300" w:type="dxa"/>
              <w:left w:w="400" w:type="dxa"/>
              <w:bottom w:w="300" w:type="dxa"/>
              <w:right w:w="400" w:type="dxa"/>
            </w:tcMar>
            <w:vAlign w:val="center"/>
          </w:tcPr>
          <w:p w14:paraId="06CAD1E9" w14:textId="4212F347" w:rsidR="00E304C4" w:rsidRDefault="00000000">
            <w:pPr>
              <w:spacing w:after="60"/>
              <w:jc w:val="center"/>
              <w:rPr>
                <w:b/>
                <w:bCs/>
                <w:color w:val="FFFFFF" w:themeColor="background1"/>
              </w:rPr>
            </w:pPr>
            <w:r w:rsidRPr="002B652B">
              <w:rPr>
                <w:b/>
                <w:bCs/>
                <w:color w:val="FFFFFF" w:themeColor="background1"/>
              </w:rPr>
              <w:t>JOB OPENING</w:t>
            </w:r>
          </w:p>
          <w:p w14:paraId="2AE0A826" w14:textId="0260910B" w:rsidR="002B652B" w:rsidRPr="002B652B" w:rsidRDefault="002B652B">
            <w:pPr>
              <w:spacing w:after="60"/>
              <w:jc w:val="center"/>
              <w:rPr>
                <w:b/>
                <w:bCs/>
                <w:color w:val="FFFFFF" w:themeColor="background1"/>
                <w:sz w:val="32"/>
                <w:szCs w:val="32"/>
              </w:rPr>
            </w:pPr>
            <w:r w:rsidRPr="002B652B">
              <w:rPr>
                <w:b/>
                <w:bCs/>
                <w:color w:val="FFFFFF" w:themeColor="background1"/>
                <w:sz w:val="32"/>
                <w:szCs w:val="32"/>
              </w:rPr>
              <w:t>KLK Ventures Private Limited</w:t>
            </w:r>
            <w:r>
              <w:rPr>
                <w:b/>
                <w:bCs/>
                <w:color w:val="FFFFFF" w:themeColor="background1"/>
                <w:sz w:val="32"/>
                <w:szCs w:val="32"/>
              </w:rPr>
              <w:t xml:space="preserve"> hiring for</w:t>
            </w:r>
          </w:p>
          <w:p w14:paraId="2DE37B63" w14:textId="77777777" w:rsidR="00E304C4" w:rsidRPr="002B652B" w:rsidRDefault="00000000">
            <w:pPr>
              <w:spacing w:after="60"/>
              <w:jc w:val="center"/>
              <w:rPr>
                <w:sz w:val="20"/>
                <w:szCs w:val="20"/>
              </w:rPr>
            </w:pPr>
            <w:r w:rsidRPr="002B652B">
              <w:rPr>
                <w:b/>
                <w:bCs/>
                <w:color w:val="FFFFFF"/>
                <w:sz w:val="32"/>
                <w:szCs w:val="32"/>
              </w:rPr>
              <w:t>Senior Solar Energy Technical Specialist</w:t>
            </w:r>
          </w:p>
          <w:p w14:paraId="0B015118" w14:textId="77777777" w:rsidR="00E304C4" w:rsidRDefault="00000000">
            <w:pPr>
              <w:jc w:val="center"/>
            </w:pPr>
            <w:r>
              <w:rPr>
                <w:color w:val="FFCDD2"/>
              </w:rPr>
              <w:t>Megawatt-Scale Solar Projects  |  Full-Time  |  Immediate Hiring</w:t>
            </w:r>
          </w:p>
        </w:tc>
      </w:tr>
    </w:tbl>
    <w:p w14:paraId="6A42609F" w14:textId="77777777" w:rsidR="00E304C4" w:rsidRDefault="00E304C4">
      <w:pPr>
        <w:spacing w:before="240"/>
      </w:pPr>
    </w:p>
    <w:p w14:paraId="0F81B085" w14:textId="77777777" w:rsidR="00E304C4" w:rsidRDefault="00000000">
      <w:pPr>
        <w:pStyle w:val="Heading1"/>
        <w:pBdr>
          <w:bottom w:val="single" w:sz="8" w:space="4" w:color="E53935"/>
        </w:pBdr>
      </w:pPr>
      <w:r>
        <w:t>About the Role</w:t>
      </w:r>
    </w:p>
    <w:p w14:paraId="7D5DA259" w14:textId="1CA19F9F" w:rsidR="00E304C4" w:rsidRDefault="00000000" w:rsidP="002B652B">
      <w:pPr>
        <w:spacing w:before="80" w:after="80"/>
        <w:jc w:val="both"/>
      </w:pPr>
      <w:r>
        <w:rPr>
          <w:color w:val="1C1C1C"/>
        </w:rPr>
        <w:t xml:space="preserve">We are seeking a highly experienced and results-driven Senior Solar Technical Specialist to join </w:t>
      </w:r>
      <w:r w:rsidR="002B652B">
        <w:rPr>
          <w:color w:val="1C1C1C"/>
        </w:rPr>
        <w:t>KLK Venture’s</w:t>
      </w:r>
      <w:r>
        <w:rPr>
          <w:color w:val="1C1C1C"/>
        </w:rPr>
        <w:t xml:space="preserve"> growing team of engineers working on utility-scale and commercial solar photovoltaic (PV) projects. The ideal candidate will bring hands-on expertise across the entire solar project </w:t>
      </w:r>
      <w:r w:rsidR="002B652B">
        <w:rPr>
          <w:color w:val="1C1C1C"/>
        </w:rPr>
        <w:t>lifecycle from</w:t>
      </w:r>
      <w:r>
        <w:rPr>
          <w:color w:val="1C1C1C"/>
        </w:rPr>
        <w:t xml:space="preserve"> pre-installation site survey and technical reporting through to plant commissioning, system performance management, fault diagnostics, and team leadership.</w:t>
      </w:r>
    </w:p>
    <w:p w14:paraId="0C2A2DD7" w14:textId="77777777" w:rsidR="00E304C4" w:rsidRDefault="00E304C4">
      <w:pPr>
        <w:spacing w:before="120"/>
      </w:pPr>
    </w:p>
    <w:p w14:paraId="492D4E2C" w14:textId="77777777" w:rsidR="00E304C4" w:rsidRDefault="00000000" w:rsidP="002B652B">
      <w:pPr>
        <w:spacing w:before="80" w:after="80"/>
        <w:jc w:val="both"/>
      </w:pPr>
      <w:r>
        <w:rPr>
          <w:i/>
          <w:iCs/>
          <w:color w:val="1C1C1C"/>
        </w:rPr>
        <w:t>This is a senior leadership role within our engineering division and demands both deep technical mastery and strong people management skills. You will oversee and guide a team of engineers on megawatt (MW)-scale solar plants, ensuring that every project meets performance benchmarks, safety standards, and regulatory compliance.</w:t>
      </w:r>
    </w:p>
    <w:p w14:paraId="6A1CC93F" w14:textId="77777777" w:rsidR="00E304C4" w:rsidRDefault="00E304C4">
      <w:pPr>
        <w:spacing w:before="160"/>
      </w:pPr>
    </w:p>
    <w:p w14:paraId="6D6158DD" w14:textId="77777777" w:rsidR="00E304C4" w:rsidRDefault="00000000">
      <w:pPr>
        <w:pStyle w:val="Heading1"/>
        <w:pBdr>
          <w:bottom w:val="single" w:sz="8" w:space="4" w:color="E53935"/>
        </w:pBdr>
      </w:pPr>
      <w:r>
        <w:t>Position at a Glance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23"/>
        <w:gridCol w:w="3316"/>
        <w:gridCol w:w="1723"/>
        <w:gridCol w:w="3316"/>
      </w:tblGrid>
      <w:tr w:rsidR="00E304C4" w14:paraId="02273ECB" w14:textId="77777777" w:rsidTr="002B652B">
        <w:tc>
          <w:tcPr>
            <w:tcW w:w="855" w:type="pct"/>
            <w:tcBorders>
              <w:top w:val="single" w:sz="1" w:space="0" w:color="CCCCCC"/>
              <w:left w:val="single" w:sz="1" w:space="0" w:color="CCCCCC"/>
              <w:bottom w:val="single" w:sz="1" w:space="0" w:color="CCCCCC"/>
              <w:right w:val="single" w:sz="1" w:space="0" w:color="CCCCCC"/>
            </w:tcBorders>
            <w:shd w:val="clear" w:color="auto" w:fill="FFCDD2"/>
            <w:tcMar>
              <w:top w:w="80" w:type="dxa"/>
              <w:left w:w="120" w:type="dxa"/>
              <w:bottom w:w="80" w:type="dxa"/>
              <w:right w:w="120" w:type="dxa"/>
            </w:tcMar>
          </w:tcPr>
          <w:p w14:paraId="4A9B1477" w14:textId="77777777" w:rsidR="00E304C4" w:rsidRDefault="00000000">
            <w:r>
              <w:rPr>
                <w:b/>
                <w:bCs/>
                <w:color w:val="B71C1C"/>
                <w:sz w:val="20"/>
                <w:szCs w:val="20"/>
              </w:rPr>
              <w:t>Department</w:t>
            </w:r>
          </w:p>
        </w:tc>
        <w:tc>
          <w:tcPr>
            <w:tcW w:w="1645"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6CEE93" w14:textId="579BC16F" w:rsidR="00E304C4" w:rsidRDefault="00000000">
            <w:r>
              <w:rPr>
                <w:color w:val="1C1C1C"/>
                <w:sz w:val="20"/>
                <w:szCs w:val="20"/>
              </w:rPr>
              <w:t>Renewable Energy Solar Division</w:t>
            </w:r>
          </w:p>
        </w:tc>
        <w:tc>
          <w:tcPr>
            <w:tcW w:w="855" w:type="pct"/>
            <w:tcBorders>
              <w:top w:val="single" w:sz="1" w:space="0" w:color="CCCCCC"/>
              <w:left w:val="single" w:sz="1" w:space="0" w:color="CCCCCC"/>
              <w:bottom w:val="single" w:sz="1" w:space="0" w:color="CCCCCC"/>
              <w:right w:val="single" w:sz="1" w:space="0" w:color="CCCCCC"/>
            </w:tcBorders>
            <w:shd w:val="clear" w:color="auto" w:fill="FFCDD2"/>
            <w:tcMar>
              <w:top w:w="80" w:type="dxa"/>
              <w:left w:w="120" w:type="dxa"/>
              <w:bottom w:w="80" w:type="dxa"/>
              <w:right w:w="120" w:type="dxa"/>
            </w:tcMar>
          </w:tcPr>
          <w:p w14:paraId="000952FA" w14:textId="77777777" w:rsidR="00E304C4" w:rsidRDefault="00000000">
            <w:r>
              <w:rPr>
                <w:b/>
                <w:bCs/>
                <w:color w:val="B71C1C"/>
                <w:sz w:val="20"/>
                <w:szCs w:val="20"/>
              </w:rPr>
              <w:t>Reports To</w:t>
            </w:r>
          </w:p>
        </w:tc>
        <w:tc>
          <w:tcPr>
            <w:tcW w:w="1645"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C0DE92" w14:textId="5117AA61" w:rsidR="00E304C4" w:rsidRDefault="002B652B">
            <w:r>
              <w:rPr>
                <w:color w:val="1C1C1C"/>
                <w:sz w:val="20"/>
                <w:szCs w:val="20"/>
              </w:rPr>
              <w:t>COO</w:t>
            </w:r>
          </w:p>
        </w:tc>
      </w:tr>
      <w:tr w:rsidR="00E304C4" w14:paraId="73C2023B" w14:textId="77777777" w:rsidTr="002B652B">
        <w:tc>
          <w:tcPr>
            <w:tcW w:w="855" w:type="pct"/>
            <w:tcBorders>
              <w:top w:val="single" w:sz="1" w:space="0" w:color="CCCCCC"/>
              <w:left w:val="single" w:sz="1" w:space="0" w:color="CCCCCC"/>
              <w:bottom w:val="single" w:sz="1" w:space="0" w:color="CCCCCC"/>
              <w:right w:val="single" w:sz="1" w:space="0" w:color="CCCCCC"/>
            </w:tcBorders>
            <w:shd w:val="clear" w:color="auto" w:fill="FFCDD2"/>
            <w:tcMar>
              <w:top w:w="80" w:type="dxa"/>
              <w:left w:w="120" w:type="dxa"/>
              <w:bottom w:w="80" w:type="dxa"/>
              <w:right w:w="120" w:type="dxa"/>
            </w:tcMar>
          </w:tcPr>
          <w:p w14:paraId="36A091E9" w14:textId="77777777" w:rsidR="00E304C4" w:rsidRDefault="00000000">
            <w:r>
              <w:rPr>
                <w:b/>
                <w:bCs/>
                <w:color w:val="B71C1C"/>
                <w:sz w:val="20"/>
                <w:szCs w:val="20"/>
              </w:rPr>
              <w:t>Employment Type</w:t>
            </w:r>
          </w:p>
        </w:tc>
        <w:tc>
          <w:tcPr>
            <w:tcW w:w="1645"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0A60F7" w14:textId="7F77BA2D" w:rsidR="00E304C4" w:rsidRDefault="00000000">
            <w:r>
              <w:rPr>
                <w:color w:val="1C1C1C"/>
                <w:sz w:val="20"/>
                <w:szCs w:val="20"/>
              </w:rPr>
              <w:t xml:space="preserve">Full-Time </w:t>
            </w:r>
          </w:p>
        </w:tc>
        <w:tc>
          <w:tcPr>
            <w:tcW w:w="855" w:type="pct"/>
            <w:tcBorders>
              <w:top w:val="single" w:sz="1" w:space="0" w:color="CCCCCC"/>
              <w:left w:val="single" w:sz="1" w:space="0" w:color="CCCCCC"/>
              <w:bottom w:val="single" w:sz="1" w:space="0" w:color="CCCCCC"/>
              <w:right w:val="single" w:sz="1" w:space="0" w:color="CCCCCC"/>
            </w:tcBorders>
            <w:shd w:val="clear" w:color="auto" w:fill="FFCDD2"/>
            <w:tcMar>
              <w:top w:w="80" w:type="dxa"/>
              <w:left w:w="120" w:type="dxa"/>
              <w:bottom w:w="80" w:type="dxa"/>
              <w:right w:w="120" w:type="dxa"/>
            </w:tcMar>
          </w:tcPr>
          <w:p w14:paraId="2E36CE34" w14:textId="77777777" w:rsidR="00E304C4" w:rsidRDefault="00000000">
            <w:r>
              <w:rPr>
                <w:b/>
                <w:bCs/>
                <w:color w:val="B71C1C"/>
                <w:sz w:val="20"/>
                <w:szCs w:val="20"/>
              </w:rPr>
              <w:t>Work Location</w:t>
            </w:r>
          </w:p>
        </w:tc>
        <w:tc>
          <w:tcPr>
            <w:tcW w:w="1645"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917F01" w14:textId="77777777" w:rsidR="00E304C4" w:rsidRDefault="00000000">
            <w:r>
              <w:rPr>
                <w:color w:val="1C1C1C"/>
                <w:sz w:val="20"/>
                <w:szCs w:val="20"/>
              </w:rPr>
              <w:t>Project Sites + Corporate Office</w:t>
            </w:r>
          </w:p>
        </w:tc>
      </w:tr>
      <w:tr w:rsidR="00E304C4" w14:paraId="4064C79C" w14:textId="77777777" w:rsidTr="002B652B">
        <w:tc>
          <w:tcPr>
            <w:tcW w:w="855" w:type="pct"/>
            <w:tcBorders>
              <w:top w:val="single" w:sz="1" w:space="0" w:color="CCCCCC"/>
              <w:left w:val="single" w:sz="1" w:space="0" w:color="CCCCCC"/>
              <w:bottom w:val="single" w:sz="1" w:space="0" w:color="CCCCCC"/>
              <w:right w:val="single" w:sz="1" w:space="0" w:color="CCCCCC"/>
            </w:tcBorders>
            <w:shd w:val="clear" w:color="auto" w:fill="FFCDD2"/>
            <w:tcMar>
              <w:top w:w="80" w:type="dxa"/>
              <w:left w:w="120" w:type="dxa"/>
              <w:bottom w:w="80" w:type="dxa"/>
              <w:right w:w="120" w:type="dxa"/>
            </w:tcMar>
          </w:tcPr>
          <w:p w14:paraId="74DC8C77" w14:textId="77777777" w:rsidR="00E304C4" w:rsidRDefault="00000000">
            <w:r>
              <w:rPr>
                <w:b/>
                <w:bCs/>
                <w:color w:val="B71C1C"/>
                <w:sz w:val="20"/>
                <w:szCs w:val="20"/>
              </w:rPr>
              <w:t>Experience Required</w:t>
            </w:r>
          </w:p>
        </w:tc>
        <w:tc>
          <w:tcPr>
            <w:tcW w:w="1645"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0594F6" w14:textId="77777777" w:rsidR="00E304C4" w:rsidRDefault="00000000">
            <w:r>
              <w:rPr>
                <w:color w:val="1C1C1C"/>
                <w:sz w:val="20"/>
                <w:szCs w:val="20"/>
              </w:rPr>
              <w:t>8–15 Years in Solar Industry</w:t>
            </w:r>
          </w:p>
        </w:tc>
        <w:tc>
          <w:tcPr>
            <w:tcW w:w="855" w:type="pct"/>
            <w:tcBorders>
              <w:top w:val="single" w:sz="1" w:space="0" w:color="CCCCCC"/>
              <w:left w:val="single" w:sz="1" w:space="0" w:color="CCCCCC"/>
              <w:bottom w:val="single" w:sz="1" w:space="0" w:color="CCCCCC"/>
              <w:right w:val="single" w:sz="1" w:space="0" w:color="CCCCCC"/>
            </w:tcBorders>
            <w:shd w:val="clear" w:color="auto" w:fill="FFCDD2"/>
            <w:tcMar>
              <w:top w:w="80" w:type="dxa"/>
              <w:left w:w="120" w:type="dxa"/>
              <w:bottom w:w="80" w:type="dxa"/>
              <w:right w:w="120" w:type="dxa"/>
            </w:tcMar>
          </w:tcPr>
          <w:p w14:paraId="0D307238" w14:textId="77777777" w:rsidR="00E304C4" w:rsidRDefault="00000000">
            <w:r>
              <w:rPr>
                <w:b/>
                <w:bCs/>
                <w:color w:val="B71C1C"/>
                <w:sz w:val="20"/>
                <w:szCs w:val="20"/>
              </w:rPr>
              <w:t>Project Scale</w:t>
            </w:r>
          </w:p>
        </w:tc>
        <w:tc>
          <w:tcPr>
            <w:tcW w:w="1645"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9A8173" w14:textId="0D58B677" w:rsidR="00E304C4" w:rsidRDefault="00000000">
            <w:r>
              <w:rPr>
                <w:color w:val="1C1C1C"/>
                <w:sz w:val="20"/>
                <w:szCs w:val="20"/>
              </w:rPr>
              <w:t>500 kWp 100 MWp &amp; above</w:t>
            </w:r>
          </w:p>
        </w:tc>
      </w:tr>
      <w:tr w:rsidR="00E304C4" w14:paraId="3B5CFF06" w14:textId="77777777" w:rsidTr="002B652B">
        <w:tc>
          <w:tcPr>
            <w:tcW w:w="855" w:type="pct"/>
            <w:tcBorders>
              <w:top w:val="single" w:sz="1" w:space="0" w:color="CCCCCC"/>
              <w:left w:val="single" w:sz="1" w:space="0" w:color="CCCCCC"/>
              <w:bottom w:val="single" w:sz="1" w:space="0" w:color="CCCCCC"/>
              <w:right w:val="single" w:sz="1" w:space="0" w:color="CCCCCC"/>
            </w:tcBorders>
            <w:shd w:val="clear" w:color="auto" w:fill="FFCDD2"/>
            <w:tcMar>
              <w:top w:w="80" w:type="dxa"/>
              <w:left w:w="120" w:type="dxa"/>
              <w:bottom w:w="80" w:type="dxa"/>
              <w:right w:w="120" w:type="dxa"/>
            </w:tcMar>
          </w:tcPr>
          <w:p w14:paraId="754A734D" w14:textId="77777777" w:rsidR="00E304C4" w:rsidRDefault="00000000">
            <w:r>
              <w:rPr>
                <w:b/>
                <w:bCs/>
                <w:color w:val="B71C1C"/>
                <w:sz w:val="20"/>
                <w:szCs w:val="20"/>
              </w:rPr>
              <w:t>Education</w:t>
            </w:r>
          </w:p>
        </w:tc>
        <w:tc>
          <w:tcPr>
            <w:tcW w:w="1645"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3643B0" w14:textId="1F5C9F5E" w:rsidR="00E304C4" w:rsidRDefault="00000000">
            <w:r>
              <w:rPr>
                <w:color w:val="1C1C1C"/>
                <w:sz w:val="20"/>
                <w:szCs w:val="20"/>
              </w:rPr>
              <w:t>B.E./B.Tech Electrical / EE / Power</w:t>
            </w:r>
          </w:p>
        </w:tc>
        <w:tc>
          <w:tcPr>
            <w:tcW w:w="855" w:type="pct"/>
            <w:tcBorders>
              <w:top w:val="single" w:sz="1" w:space="0" w:color="CCCCCC"/>
              <w:left w:val="single" w:sz="1" w:space="0" w:color="CCCCCC"/>
              <w:bottom w:val="single" w:sz="1" w:space="0" w:color="CCCCCC"/>
              <w:right w:val="single" w:sz="1" w:space="0" w:color="CCCCCC"/>
            </w:tcBorders>
            <w:shd w:val="clear" w:color="auto" w:fill="FFCDD2"/>
            <w:tcMar>
              <w:top w:w="80" w:type="dxa"/>
              <w:left w:w="120" w:type="dxa"/>
              <w:bottom w:w="80" w:type="dxa"/>
              <w:right w:w="120" w:type="dxa"/>
            </w:tcMar>
          </w:tcPr>
          <w:p w14:paraId="70CF945F" w14:textId="77777777" w:rsidR="00E304C4" w:rsidRDefault="00000000">
            <w:r>
              <w:rPr>
                <w:b/>
                <w:bCs/>
                <w:color w:val="B71C1C"/>
                <w:sz w:val="20"/>
                <w:szCs w:val="20"/>
              </w:rPr>
              <w:t>Salary Range</w:t>
            </w:r>
          </w:p>
        </w:tc>
        <w:tc>
          <w:tcPr>
            <w:tcW w:w="1645"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7BEDC1" w14:textId="77777777" w:rsidR="00E304C4" w:rsidRDefault="00000000">
            <w:r>
              <w:rPr>
                <w:color w:val="1C1C1C"/>
                <w:sz w:val="20"/>
                <w:szCs w:val="20"/>
              </w:rPr>
              <w:t>Competitive (Based on Experience)</w:t>
            </w:r>
          </w:p>
        </w:tc>
      </w:tr>
    </w:tbl>
    <w:p w14:paraId="79B050F5" w14:textId="77777777" w:rsidR="00E304C4" w:rsidRDefault="00E304C4">
      <w:pPr>
        <w:spacing w:before="200"/>
      </w:pPr>
    </w:p>
    <w:p w14:paraId="7C1EC7A7" w14:textId="77777777" w:rsidR="00E304C4" w:rsidRDefault="00000000">
      <w:pPr>
        <w:pStyle w:val="Heading1"/>
        <w:pBdr>
          <w:bottom w:val="single" w:sz="8" w:space="4" w:color="E53935"/>
        </w:pBdr>
      </w:pPr>
      <w:r>
        <w:t>Key Responsibilities</w:t>
      </w:r>
    </w:p>
    <w:p w14:paraId="43DE4D3A" w14:textId="77777777" w:rsidR="00E304C4" w:rsidRDefault="00000000">
      <w:pPr>
        <w:spacing w:before="80" w:after="80"/>
      </w:pPr>
      <w:r>
        <w:rPr>
          <w:color w:val="1C1C1C"/>
        </w:rPr>
        <w:t>The Senior Solar Technical Specialist will be responsible for all technical, operational, and managerial functions described below:</w:t>
      </w:r>
    </w:p>
    <w:p w14:paraId="424571C7" w14:textId="77777777" w:rsidR="00E304C4" w:rsidRDefault="00E304C4">
      <w:pPr>
        <w:spacing w:before="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68"/>
        <w:gridCol w:w="7710"/>
      </w:tblGrid>
      <w:tr w:rsidR="00E304C4" w14:paraId="777E0627" w14:textId="77777777" w:rsidTr="002B652B">
        <w:tc>
          <w:tcPr>
            <w:tcW w:w="1175" w:type="pct"/>
            <w:tcBorders>
              <w:top w:val="single" w:sz="1" w:space="0" w:color="CCCCCC"/>
              <w:left w:val="single" w:sz="1" w:space="0" w:color="CCCCCC"/>
              <w:bottom w:val="single" w:sz="1" w:space="0" w:color="CCCCCC"/>
              <w:right w:val="single" w:sz="1" w:space="0" w:color="CCCCCC"/>
            </w:tcBorders>
            <w:shd w:val="clear" w:color="auto" w:fill="B71C1C"/>
            <w:tcMar>
              <w:top w:w="80" w:type="dxa"/>
              <w:left w:w="120" w:type="dxa"/>
              <w:bottom w:w="80" w:type="dxa"/>
              <w:right w:w="120" w:type="dxa"/>
            </w:tcMar>
          </w:tcPr>
          <w:p w14:paraId="7D2AB29C" w14:textId="77777777" w:rsidR="00E304C4" w:rsidRDefault="00000000">
            <w:r>
              <w:rPr>
                <w:b/>
                <w:bCs/>
                <w:color w:val="FFFFFF"/>
                <w:sz w:val="20"/>
                <w:szCs w:val="20"/>
              </w:rPr>
              <w:t>Area</w:t>
            </w:r>
          </w:p>
        </w:tc>
        <w:tc>
          <w:tcPr>
            <w:tcW w:w="3825" w:type="pct"/>
            <w:tcBorders>
              <w:top w:val="single" w:sz="1" w:space="0" w:color="CCCCCC"/>
              <w:left w:val="single" w:sz="1" w:space="0" w:color="CCCCCC"/>
              <w:bottom w:val="single" w:sz="1" w:space="0" w:color="CCCCCC"/>
              <w:right w:val="single" w:sz="1" w:space="0" w:color="CCCCCC"/>
            </w:tcBorders>
            <w:shd w:val="clear" w:color="auto" w:fill="B71C1C"/>
            <w:tcMar>
              <w:top w:w="80" w:type="dxa"/>
              <w:left w:w="120" w:type="dxa"/>
              <w:bottom w:w="80" w:type="dxa"/>
              <w:right w:w="120" w:type="dxa"/>
            </w:tcMar>
          </w:tcPr>
          <w:p w14:paraId="6A130A46" w14:textId="77777777" w:rsidR="00E304C4" w:rsidRDefault="00000000">
            <w:r>
              <w:rPr>
                <w:b/>
                <w:bCs/>
                <w:color w:val="FFFFFF"/>
                <w:sz w:val="20"/>
                <w:szCs w:val="20"/>
              </w:rPr>
              <w:t>Key Responsibilities</w:t>
            </w:r>
          </w:p>
        </w:tc>
      </w:tr>
      <w:tr w:rsidR="00E304C4" w14:paraId="28BA6073" w14:textId="77777777" w:rsidTr="002B652B">
        <w:tc>
          <w:tcPr>
            <w:tcW w:w="1175" w:type="pct"/>
            <w:tcBorders>
              <w:top w:val="single" w:sz="1" w:space="0" w:color="CCCCCC"/>
              <w:left w:val="single" w:sz="1" w:space="0" w:color="CCCCCC"/>
              <w:bottom w:val="single" w:sz="1" w:space="0" w:color="CCCCCC"/>
              <w:right w:val="single" w:sz="1" w:space="0" w:color="CCCCCC"/>
            </w:tcBorders>
            <w:shd w:val="clear" w:color="auto" w:fill="FFCDD2"/>
            <w:tcMar>
              <w:top w:w="80" w:type="dxa"/>
              <w:left w:w="120" w:type="dxa"/>
              <w:bottom w:w="80" w:type="dxa"/>
              <w:right w:w="120" w:type="dxa"/>
            </w:tcMar>
            <w:vAlign w:val="center"/>
          </w:tcPr>
          <w:p w14:paraId="38BF077F" w14:textId="77777777" w:rsidR="00E304C4" w:rsidRDefault="00000000">
            <w:r>
              <w:rPr>
                <w:b/>
                <w:bCs/>
                <w:color w:val="B71C1C"/>
                <w:sz w:val="20"/>
                <w:szCs w:val="20"/>
              </w:rPr>
              <w:t>Site Survey &amp; Assessment</w:t>
            </w:r>
          </w:p>
        </w:tc>
        <w:tc>
          <w:tcPr>
            <w:tcW w:w="3825"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8F5A66" w14:textId="77777777" w:rsidR="00E304C4" w:rsidRDefault="00000000">
            <w:pPr>
              <w:pStyle w:val="ListParagraph"/>
              <w:numPr>
                <w:ilvl w:val="0"/>
                <w:numId w:val="2"/>
              </w:numPr>
              <w:spacing w:before="40" w:after="40"/>
            </w:pPr>
            <w:r>
              <w:rPr>
                <w:color w:val="1C1C1C"/>
                <w:sz w:val="20"/>
                <w:szCs w:val="20"/>
              </w:rPr>
              <w:t>Conduct detailed feasibility studies and technical site assessments for greenfield and brownfield solar projects.</w:t>
            </w:r>
          </w:p>
          <w:p w14:paraId="7D8BA490" w14:textId="77777777" w:rsidR="00E304C4" w:rsidRDefault="00000000">
            <w:pPr>
              <w:pStyle w:val="ListParagraph"/>
              <w:numPr>
                <w:ilvl w:val="0"/>
                <w:numId w:val="2"/>
              </w:numPr>
              <w:spacing w:before="40" w:after="40"/>
            </w:pPr>
            <w:r>
              <w:rPr>
                <w:color w:val="1C1C1C"/>
                <w:sz w:val="20"/>
                <w:szCs w:val="20"/>
              </w:rPr>
              <w:t>Evaluate rooftop/ground-mounted locations for solar irradiance, shading analysis, tilt angle, and land topology.</w:t>
            </w:r>
          </w:p>
          <w:p w14:paraId="71351A47" w14:textId="77777777" w:rsidR="00E304C4" w:rsidRDefault="00000000">
            <w:pPr>
              <w:pStyle w:val="ListParagraph"/>
              <w:numPr>
                <w:ilvl w:val="0"/>
                <w:numId w:val="2"/>
              </w:numPr>
              <w:spacing w:before="40" w:after="40"/>
            </w:pPr>
            <w:r>
              <w:rPr>
                <w:color w:val="1C1C1C"/>
                <w:sz w:val="20"/>
                <w:szCs w:val="20"/>
              </w:rPr>
              <w:lastRenderedPageBreak/>
              <w:t>Use tools such as PVsyst, Helioscope, AutoCAD, or Google Earth for solar resource assessment and energy yield analysis.</w:t>
            </w:r>
          </w:p>
          <w:p w14:paraId="1D3DFA46" w14:textId="77777777" w:rsidR="00E304C4" w:rsidRDefault="00000000">
            <w:pPr>
              <w:pStyle w:val="ListParagraph"/>
              <w:numPr>
                <w:ilvl w:val="0"/>
                <w:numId w:val="2"/>
              </w:numPr>
              <w:spacing w:before="40" w:after="40"/>
            </w:pPr>
            <w:r>
              <w:rPr>
                <w:color w:val="1C1C1C"/>
                <w:sz w:val="20"/>
                <w:szCs w:val="20"/>
              </w:rPr>
              <w:t>Identify structural load-bearing capacity for rooftop installations and coordinate with civil teams.</w:t>
            </w:r>
          </w:p>
          <w:p w14:paraId="6DB7193B" w14:textId="77777777" w:rsidR="00E304C4" w:rsidRDefault="00000000">
            <w:pPr>
              <w:pStyle w:val="ListParagraph"/>
              <w:numPr>
                <w:ilvl w:val="0"/>
                <w:numId w:val="2"/>
              </w:numPr>
              <w:spacing w:before="40" w:after="40"/>
            </w:pPr>
            <w:r>
              <w:rPr>
                <w:color w:val="1C1C1C"/>
                <w:sz w:val="20"/>
                <w:szCs w:val="20"/>
              </w:rPr>
              <w:t>Assess grid connectivity points, transformer availability, and net metering feasibility.</w:t>
            </w:r>
          </w:p>
          <w:p w14:paraId="244FE96A" w14:textId="77777777" w:rsidR="00E304C4" w:rsidRDefault="00000000">
            <w:pPr>
              <w:pStyle w:val="ListParagraph"/>
              <w:numPr>
                <w:ilvl w:val="0"/>
                <w:numId w:val="2"/>
              </w:numPr>
              <w:spacing w:before="40" w:after="40"/>
            </w:pPr>
            <w:r>
              <w:rPr>
                <w:color w:val="1C1C1C"/>
                <w:sz w:val="20"/>
                <w:szCs w:val="20"/>
              </w:rPr>
              <w:t>Coordinate with authorities for land acquisition approvals, NOCs, and grid synchronization clearances.</w:t>
            </w:r>
          </w:p>
        </w:tc>
      </w:tr>
      <w:tr w:rsidR="00E304C4" w14:paraId="4B47A007" w14:textId="77777777" w:rsidTr="002B652B">
        <w:tc>
          <w:tcPr>
            <w:tcW w:w="1175" w:type="pct"/>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vAlign w:val="center"/>
          </w:tcPr>
          <w:p w14:paraId="1112E68F" w14:textId="77777777" w:rsidR="00E304C4" w:rsidRDefault="00000000">
            <w:r>
              <w:rPr>
                <w:b/>
                <w:bCs/>
                <w:color w:val="B71C1C"/>
                <w:sz w:val="20"/>
                <w:szCs w:val="20"/>
              </w:rPr>
              <w:lastRenderedPageBreak/>
              <w:t>Technical Report Creation</w:t>
            </w:r>
          </w:p>
        </w:tc>
        <w:tc>
          <w:tcPr>
            <w:tcW w:w="3825" w:type="pct"/>
            <w:tcBorders>
              <w:top w:val="single" w:sz="1" w:space="0" w:color="CCCCCC"/>
              <w:left w:val="single" w:sz="1" w:space="0" w:color="CCCCCC"/>
              <w:bottom w:val="single" w:sz="1" w:space="0" w:color="CCCCCC"/>
              <w:right w:val="single" w:sz="1" w:space="0" w:color="CCCCCC"/>
            </w:tcBorders>
            <w:shd w:val="clear" w:color="auto" w:fill="FFF5F5"/>
            <w:tcMar>
              <w:top w:w="80" w:type="dxa"/>
              <w:left w:w="120" w:type="dxa"/>
              <w:bottom w:w="80" w:type="dxa"/>
              <w:right w:w="120" w:type="dxa"/>
            </w:tcMar>
          </w:tcPr>
          <w:p w14:paraId="1D23BA11" w14:textId="77777777" w:rsidR="00E304C4" w:rsidRDefault="00000000">
            <w:pPr>
              <w:pStyle w:val="ListParagraph"/>
              <w:numPr>
                <w:ilvl w:val="0"/>
                <w:numId w:val="2"/>
              </w:numPr>
              <w:spacing w:before="40" w:after="40"/>
            </w:pPr>
            <w:r>
              <w:rPr>
                <w:color w:val="1C1C1C"/>
                <w:sz w:val="20"/>
                <w:szCs w:val="20"/>
              </w:rPr>
              <w:t>Prepare comprehensive site survey reports with findings, recommendations, and risk assessments.</w:t>
            </w:r>
          </w:p>
          <w:p w14:paraId="7EA5E7E7" w14:textId="77777777" w:rsidR="00E304C4" w:rsidRDefault="00000000">
            <w:pPr>
              <w:pStyle w:val="ListParagraph"/>
              <w:numPr>
                <w:ilvl w:val="0"/>
                <w:numId w:val="2"/>
              </w:numPr>
              <w:spacing w:before="40" w:after="40"/>
            </w:pPr>
            <w:r>
              <w:rPr>
                <w:color w:val="1C1C1C"/>
                <w:sz w:val="20"/>
                <w:szCs w:val="20"/>
              </w:rPr>
              <w:t>Draft Detailed Project Reports (DPRs) including single-line diagrams (SLD), layout plans, and bill of materials.</w:t>
            </w:r>
          </w:p>
          <w:p w14:paraId="3DBE7EEE" w14:textId="77777777" w:rsidR="00E304C4" w:rsidRDefault="00000000">
            <w:pPr>
              <w:pStyle w:val="ListParagraph"/>
              <w:numPr>
                <w:ilvl w:val="0"/>
                <w:numId w:val="2"/>
              </w:numPr>
              <w:spacing w:before="40" w:after="40"/>
            </w:pPr>
            <w:r>
              <w:rPr>
                <w:color w:val="1C1C1C"/>
                <w:sz w:val="20"/>
                <w:szCs w:val="20"/>
              </w:rPr>
              <w:t>Document energy generation estimates, financial projections (ROI, LCOE, payback period), and technical specifications.</w:t>
            </w:r>
          </w:p>
          <w:p w14:paraId="50184D99" w14:textId="77777777" w:rsidR="00E304C4" w:rsidRDefault="00000000">
            <w:pPr>
              <w:pStyle w:val="ListParagraph"/>
              <w:numPr>
                <w:ilvl w:val="0"/>
                <w:numId w:val="2"/>
              </w:numPr>
              <w:spacing w:before="40" w:after="40"/>
            </w:pPr>
            <w:r>
              <w:rPr>
                <w:color w:val="1C1C1C"/>
                <w:sz w:val="20"/>
                <w:szCs w:val="20"/>
              </w:rPr>
              <w:t>Maintain site inspection logs, photographic evidence, and punch-list documentation.</w:t>
            </w:r>
          </w:p>
          <w:p w14:paraId="4F65B7F4" w14:textId="77777777" w:rsidR="00E304C4" w:rsidRDefault="00000000">
            <w:pPr>
              <w:pStyle w:val="ListParagraph"/>
              <w:numPr>
                <w:ilvl w:val="0"/>
                <w:numId w:val="2"/>
              </w:numPr>
              <w:spacing w:before="40" w:after="40"/>
            </w:pPr>
            <w:r>
              <w:rPr>
                <w:color w:val="1C1C1C"/>
                <w:sz w:val="20"/>
                <w:szCs w:val="20"/>
              </w:rPr>
              <w:t>Produce commissioning reports, SCADA/monitoring reports, and monthly performance analysis reports.</w:t>
            </w:r>
          </w:p>
          <w:p w14:paraId="0C4EEF86" w14:textId="77777777" w:rsidR="00E304C4" w:rsidRDefault="00000000">
            <w:pPr>
              <w:pStyle w:val="ListParagraph"/>
              <w:numPr>
                <w:ilvl w:val="0"/>
                <w:numId w:val="2"/>
              </w:numPr>
              <w:spacing w:before="40" w:after="40"/>
            </w:pPr>
            <w:r>
              <w:rPr>
                <w:color w:val="1C1C1C"/>
                <w:sz w:val="20"/>
                <w:szCs w:val="20"/>
              </w:rPr>
              <w:t>Ensure all reports conform to MNRE, IEA, IEC, and client-specific reporting standards.</w:t>
            </w:r>
          </w:p>
        </w:tc>
      </w:tr>
      <w:tr w:rsidR="00E304C4" w14:paraId="297B7184" w14:textId="77777777" w:rsidTr="002B652B">
        <w:tc>
          <w:tcPr>
            <w:tcW w:w="1175" w:type="pct"/>
            <w:tcBorders>
              <w:top w:val="single" w:sz="1" w:space="0" w:color="CCCCCC"/>
              <w:left w:val="single" w:sz="1" w:space="0" w:color="CCCCCC"/>
              <w:bottom w:val="single" w:sz="1" w:space="0" w:color="CCCCCC"/>
              <w:right w:val="single" w:sz="1" w:space="0" w:color="CCCCCC"/>
            </w:tcBorders>
            <w:shd w:val="clear" w:color="auto" w:fill="FFCDD2"/>
            <w:tcMar>
              <w:top w:w="80" w:type="dxa"/>
              <w:left w:w="120" w:type="dxa"/>
              <w:bottom w:w="80" w:type="dxa"/>
              <w:right w:w="120" w:type="dxa"/>
            </w:tcMar>
            <w:vAlign w:val="center"/>
          </w:tcPr>
          <w:p w14:paraId="15D2F6CD" w14:textId="77777777" w:rsidR="00E304C4" w:rsidRDefault="00000000">
            <w:r>
              <w:rPr>
                <w:b/>
                <w:bCs/>
                <w:color w:val="B71C1C"/>
                <w:sz w:val="20"/>
                <w:szCs w:val="20"/>
              </w:rPr>
              <w:t>Installation &amp; Commissioning</w:t>
            </w:r>
          </w:p>
        </w:tc>
        <w:tc>
          <w:tcPr>
            <w:tcW w:w="3825"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52CA2C" w14:textId="77777777" w:rsidR="00E304C4" w:rsidRDefault="00000000">
            <w:pPr>
              <w:pStyle w:val="ListParagraph"/>
              <w:numPr>
                <w:ilvl w:val="0"/>
                <w:numId w:val="2"/>
              </w:numPr>
              <w:spacing w:before="40" w:after="40"/>
            </w:pPr>
            <w:r>
              <w:rPr>
                <w:color w:val="1C1C1C"/>
                <w:sz w:val="20"/>
                <w:szCs w:val="20"/>
              </w:rPr>
              <w:t>Lead end-to-end installation of solar PV systems including structures, modules, inverters, combiner boxes, DC/AC cabling, earthing, and lightning protection.</w:t>
            </w:r>
          </w:p>
          <w:p w14:paraId="5822E08F" w14:textId="77777777" w:rsidR="00E304C4" w:rsidRDefault="00000000">
            <w:pPr>
              <w:pStyle w:val="ListParagraph"/>
              <w:numPr>
                <w:ilvl w:val="0"/>
                <w:numId w:val="2"/>
              </w:numPr>
              <w:spacing w:before="40" w:after="40"/>
            </w:pPr>
            <w:r>
              <w:rPr>
                <w:color w:val="1C1C1C"/>
                <w:sz w:val="20"/>
                <w:szCs w:val="20"/>
              </w:rPr>
              <w:t>Supervise mounting structure erection as per structural engineering drawings and manufacturer guidelines.</w:t>
            </w:r>
          </w:p>
          <w:p w14:paraId="4D0DC157" w14:textId="77777777" w:rsidR="00E304C4" w:rsidRDefault="00000000">
            <w:pPr>
              <w:pStyle w:val="ListParagraph"/>
              <w:numPr>
                <w:ilvl w:val="0"/>
                <w:numId w:val="2"/>
              </w:numPr>
              <w:spacing w:before="40" w:after="40"/>
            </w:pPr>
            <w:r>
              <w:rPr>
                <w:color w:val="1C1C1C"/>
                <w:sz w:val="20"/>
                <w:szCs w:val="20"/>
              </w:rPr>
              <w:t>Oversee string wiring, DC junction box testing, and AC panel setup.</w:t>
            </w:r>
          </w:p>
          <w:p w14:paraId="23BEF5F5" w14:textId="77777777" w:rsidR="00E304C4" w:rsidRDefault="00000000">
            <w:pPr>
              <w:pStyle w:val="ListParagraph"/>
              <w:numPr>
                <w:ilvl w:val="0"/>
                <w:numId w:val="2"/>
              </w:numPr>
              <w:spacing w:before="40" w:after="40"/>
            </w:pPr>
            <w:r>
              <w:rPr>
                <w:color w:val="1C1C1C"/>
                <w:sz w:val="20"/>
                <w:szCs w:val="20"/>
              </w:rPr>
              <w:t>Conduct pre-commissioning checks: IV curve tracing, insulation resistance testing, polarity verification, and earth fault loop testing.</w:t>
            </w:r>
          </w:p>
          <w:p w14:paraId="6FEE7930" w14:textId="77777777" w:rsidR="00E304C4" w:rsidRDefault="00000000">
            <w:pPr>
              <w:pStyle w:val="ListParagraph"/>
              <w:numPr>
                <w:ilvl w:val="0"/>
                <w:numId w:val="2"/>
              </w:numPr>
              <w:spacing w:before="40" w:after="40"/>
            </w:pPr>
            <w:r>
              <w:rPr>
                <w:color w:val="1C1C1C"/>
                <w:sz w:val="20"/>
                <w:szCs w:val="20"/>
              </w:rPr>
              <w:t>Commission inverters, transformers, and SCADA/monitoring systems.</w:t>
            </w:r>
          </w:p>
          <w:p w14:paraId="2AAC27B1" w14:textId="77777777" w:rsidR="00E304C4" w:rsidRDefault="00000000">
            <w:pPr>
              <w:pStyle w:val="ListParagraph"/>
              <w:numPr>
                <w:ilvl w:val="0"/>
                <w:numId w:val="2"/>
              </w:numPr>
              <w:spacing w:before="40" w:after="40"/>
            </w:pPr>
            <w:r>
              <w:rPr>
                <w:color w:val="1C1C1C"/>
                <w:sz w:val="20"/>
                <w:szCs w:val="20"/>
              </w:rPr>
              <w:t>Validate plant performance against design estimates during initial power-up and grid synchronization.</w:t>
            </w:r>
          </w:p>
        </w:tc>
      </w:tr>
      <w:tr w:rsidR="00E304C4" w14:paraId="370C3AF8" w14:textId="77777777" w:rsidTr="002B652B">
        <w:tc>
          <w:tcPr>
            <w:tcW w:w="1175" w:type="pct"/>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vAlign w:val="center"/>
          </w:tcPr>
          <w:p w14:paraId="7FBEA1FA" w14:textId="77777777" w:rsidR="00E304C4" w:rsidRDefault="00000000">
            <w:r>
              <w:rPr>
                <w:b/>
                <w:bCs/>
                <w:color w:val="B71C1C"/>
                <w:sz w:val="20"/>
                <w:szCs w:val="20"/>
              </w:rPr>
              <w:t>Safety &amp; Security</w:t>
            </w:r>
          </w:p>
        </w:tc>
        <w:tc>
          <w:tcPr>
            <w:tcW w:w="3825" w:type="pct"/>
            <w:tcBorders>
              <w:top w:val="single" w:sz="1" w:space="0" w:color="CCCCCC"/>
              <w:left w:val="single" w:sz="1" w:space="0" w:color="CCCCCC"/>
              <w:bottom w:val="single" w:sz="1" w:space="0" w:color="CCCCCC"/>
              <w:right w:val="single" w:sz="1" w:space="0" w:color="CCCCCC"/>
            </w:tcBorders>
            <w:shd w:val="clear" w:color="auto" w:fill="FFF5F5"/>
            <w:tcMar>
              <w:top w:w="80" w:type="dxa"/>
              <w:left w:w="120" w:type="dxa"/>
              <w:bottom w:w="80" w:type="dxa"/>
              <w:right w:w="120" w:type="dxa"/>
            </w:tcMar>
          </w:tcPr>
          <w:p w14:paraId="4F58E988" w14:textId="77777777" w:rsidR="00E304C4" w:rsidRDefault="00000000">
            <w:pPr>
              <w:pStyle w:val="ListParagraph"/>
              <w:numPr>
                <w:ilvl w:val="0"/>
                <w:numId w:val="2"/>
              </w:numPr>
              <w:spacing w:before="40" w:after="40"/>
            </w:pPr>
            <w:r>
              <w:rPr>
                <w:color w:val="1C1C1C"/>
                <w:sz w:val="20"/>
                <w:szCs w:val="20"/>
              </w:rPr>
              <w:t>Implement and enforce rigorous safety protocols in accordance with OSHA, IS/IEC standards, and company EHS policy.</w:t>
            </w:r>
          </w:p>
          <w:p w14:paraId="2103EE09" w14:textId="77777777" w:rsidR="00E304C4" w:rsidRDefault="00000000">
            <w:pPr>
              <w:pStyle w:val="ListParagraph"/>
              <w:numPr>
                <w:ilvl w:val="0"/>
                <w:numId w:val="2"/>
              </w:numPr>
              <w:spacing w:before="40" w:after="40"/>
            </w:pPr>
            <w:r>
              <w:rPr>
                <w:color w:val="1C1C1C"/>
                <w:sz w:val="20"/>
                <w:szCs w:val="20"/>
              </w:rPr>
              <w:t>Conduct daily toolbox talks and weekly safety audits across all work fronts.</w:t>
            </w:r>
          </w:p>
          <w:p w14:paraId="2ECF8AC4" w14:textId="77777777" w:rsidR="00E304C4" w:rsidRDefault="00000000">
            <w:pPr>
              <w:pStyle w:val="ListParagraph"/>
              <w:numPr>
                <w:ilvl w:val="0"/>
                <w:numId w:val="2"/>
              </w:numPr>
              <w:spacing w:before="40" w:after="40"/>
            </w:pPr>
            <w:r>
              <w:rPr>
                <w:color w:val="1C1C1C"/>
                <w:sz w:val="20"/>
                <w:szCs w:val="20"/>
              </w:rPr>
              <w:t>Ensure usage of proper Personal Protective Equipment (PPE) for all crew members.</w:t>
            </w:r>
          </w:p>
          <w:p w14:paraId="6B0B3D38" w14:textId="77777777" w:rsidR="00E304C4" w:rsidRDefault="00000000">
            <w:pPr>
              <w:pStyle w:val="ListParagraph"/>
              <w:numPr>
                <w:ilvl w:val="0"/>
                <w:numId w:val="2"/>
              </w:numPr>
              <w:spacing w:before="40" w:after="40"/>
            </w:pPr>
            <w:r>
              <w:rPr>
                <w:color w:val="1C1C1C"/>
                <w:sz w:val="20"/>
                <w:szCs w:val="20"/>
              </w:rPr>
              <w:t>Oversee electrical safety compliance: lockout/tagout (LOTO), arc flash labelling, and emergency shutdown procedures.</w:t>
            </w:r>
          </w:p>
          <w:p w14:paraId="29387A24" w14:textId="77777777" w:rsidR="00E304C4" w:rsidRDefault="00000000">
            <w:pPr>
              <w:pStyle w:val="ListParagraph"/>
              <w:numPr>
                <w:ilvl w:val="0"/>
                <w:numId w:val="2"/>
              </w:numPr>
              <w:spacing w:before="40" w:after="40"/>
            </w:pPr>
            <w:r>
              <w:rPr>
                <w:color w:val="1C1C1C"/>
                <w:sz w:val="20"/>
                <w:szCs w:val="20"/>
              </w:rPr>
              <w:t>Manage plant physical security including fencing, CCTV surveillance, intruder alarm systems, and access control.</w:t>
            </w:r>
          </w:p>
          <w:p w14:paraId="76B28706" w14:textId="77777777" w:rsidR="00E304C4" w:rsidRDefault="00000000">
            <w:pPr>
              <w:pStyle w:val="ListParagraph"/>
              <w:numPr>
                <w:ilvl w:val="0"/>
                <w:numId w:val="2"/>
              </w:numPr>
              <w:spacing w:before="40" w:after="40"/>
            </w:pPr>
            <w:r>
              <w:rPr>
                <w:color w:val="1C1C1C"/>
                <w:sz w:val="20"/>
                <w:szCs w:val="20"/>
              </w:rPr>
              <w:t>Prepare and maintain Method Statements, Risk Assessment (MSRA) documents, and emergency response plans.</w:t>
            </w:r>
          </w:p>
          <w:p w14:paraId="39F2EA1D" w14:textId="77777777" w:rsidR="00E304C4" w:rsidRDefault="00000000">
            <w:pPr>
              <w:pStyle w:val="ListParagraph"/>
              <w:numPr>
                <w:ilvl w:val="0"/>
                <w:numId w:val="2"/>
              </w:numPr>
              <w:spacing w:before="40" w:after="40"/>
            </w:pPr>
            <w:r>
              <w:rPr>
                <w:color w:val="1C1C1C"/>
                <w:sz w:val="20"/>
                <w:szCs w:val="20"/>
              </w:rPr>
              <w:t>Conduct incident investigations and implement corrective and preventive actions (CAPA).</w:t>
            </w:r>
          </w:p>
        </w:tc>
      </w:tr>
      <w:tr w:rsidR="00E304C4" w14:paraId="5D3ECD6F" w14:textId="77777777" w:rsidTr="002B652B">
        <w:tc>
          <w:tcPr>
            <w:tcW w:w="1175" w:type="pct"/>
            <w:tcBorders>
              <w:top w:val="single" w:sz="1" w:space="0" w:color="CCCCCC"/>
              <w:left w:val="single" w:sz="1" w:space="0" w:color="CCCCCC"/>
              <w:bottom w:val="single" w:sz="1" w:space="0" w:color="CCCCCC"/>
              <w:right w:val="single" w:sz="1" w:space="0" w:color="CCCCCC"/>
            </w:tcBorders>
            <w:shd w:val="clear" w:color="auto" w:fill="FFCDD2"/>
            <w:tcMar>
              <w:top w:w="80" w:type="dxa"/>
              <w:left w:w="120" w:type="dxa"/>
              <w:bottom w:w="80" w:type="dxa"/>
              <w:right w:w="120" w:type="dxa"/>
            </w:tcMar>
            <w:vAlign w:val="center"/>
          </w:tcPr>
          <w:p w14:paraId="6B3F0D2A" w14:textId="77777777" w:rsidR="00E304C4" w:rsidRDefault="00000000">
            <w:r>
              <w:rPr>
                <w:b/>
                <w:bCs/>
                <w:color w:val="B71C1C"/>
                <w:sz w:val="20"/>
                <w:szCs w:val="20"/>
              </w:rPr>
              <w:t>Performance Monitoring &amp; Fault Diagnostics</w:t>
            </w:r>
          </w:p>
        </w:tc>
        <w:tc>
          <w:tcPr>
            <w:tcW w:w="3825"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E8F2A0" w14:textId="77777777" w:rsidR="00E304C4" w:rsidRDefault="00000000">
            <w:pPr>
              <w:pStyle w:val="ListParagraph"/>
              <w:numPr>
                <w:ilvl w:val="0"/>
                <w:numId w:val="2"/>
              </w:numPr>
              <w:spacing w:before="40" w:after="40"/>
            </w:pPr>
            <w:r>
              <w:rPr>
                <w:color w:val="1C1C1C"/>
                <w:sz w:val="20"/>
                <w:szCs w:val="20"/>
              </w:rPr>
              <w:t>Monitor real-time plant performance data via SCADA systems and remote monitoring platforms (e.g., SolarEdge, Fronius, Sungrow, ABB, Huawei).</w:t>
            </w:r>
          </w:p>
          <w:p w14:paraId="3FB0D365" w14:textId="77777777" w:rsidR="00E304C4" w:rsidRDefault="00000000">
            <w:pPr>
              <w:pStyle w:val="ListParagraph"/>
              <w:numPr>
                <w:ilvl w:val="0"/>
                <w:numId w:val="2"/>
              </w:numPr>
              <w:spacing w:before="40" w:after="40"/>
            </w:pPr>
            <w:r>
              <w:rPr>
                <w:color w:val="1C1C1C"/>
                <w:sz w:val="20"/>
                <w:szCs w:val="20"/>
              </w:rPr>
              <w:t>Analyze key performance indicators (KPIs): Performance Ratio (PR), Capacity Utilization Factor (CUF), specific yield, and irradiance deviation.</w:t>
            </w:r>
          </w:p>
          <w:p w14:paraId="7DAA997D" w14:textId="77777777" w:rsidR="00E304C4" w:rsidRDefault="00000000">
            <w:pPr>
              <w:pStyle w:val="ListParagraph"/>
              <w:numPr>
                <w:ilvl w:val="0"/>
                <w:numId w:val="2"/>
              </w:numPr>
              <w:spacing w:before="40" w:after="40"/>
            </w:pPr>
            <w:r>
              <w:rPr>
                <w:color w:val="1C1C1C"/>
                <w:sz w:val="20"/>
                <w:szCs w:val="20"/>
              </w:rPr>
              <w:lastRenderedPageBreak/>
              <w:t>Diagnose root causes of low generation including panel soiling, shading, inverter faults, string losses, and grid issues.</w:t>
            </w:r>
          </w:p>
          <w:p w14:paraId="14CF3B69" w14:textId="77777777" w:rsidR="00E304C4" w:rsidRDefault="00000000">
            <w:pPr>
              <w:pStyle w:val="ListParagraph"/>
              <w:numPr>
                <w:ilvl w:val="0"/>
                <w:numId w:val="2"/>
              </w:numPr>
              <w:spacing w:before="40" w:after="40"/>
            </w:pPr>
            <w:r>
              <w:rPr>
                <w:color w:val="1C1C1C"/>
                <w:sz w:val="20"/>
                <w:szCs w:val="20"/>
              </w:rPr>
              <w:t>Perform thermographic (IR) inspections, electroluminescence (EL) testing, and drone-based aerial surveys.</w:t>
            </w:r>
          </w:p>
          <w:p w14:paraId="6D26ED4E" w14:textId="77777777" w:rsidR="00E304C4" w:rsidRDefault="00000000">
            <w:pPr>
              <w:pStyle w:val="ListParagraph"/>
              <w:numPr>
                <w:ilvl w:val="0"/>
                <w:numId w:val="2"/>
              </w:numPr>
              <w:spacing w:before="40" w:after="40"/>
            </w:pPr>
            <w:r>
              <w:rPr>
                <w:color w:val="1C1C1C"/>
                <w:sz w:val="20"/>
                <w:szCs w:val="20"/>
              </w:rPr>
              <w:t>Identify and isolate underperforming strings, modules, or inverter MPPTs.</w:t>
            </w:r>
          </w:p>
          <w:p w14:paraId="096AB217" w14:textId="77777777" w:rsidR="00E304C4" w:rsidRDefault="00000000">
            <w:pPr>
              <w:pStyle w:val="ListParagraph"/>
              <w:numPr>
                <w:ilvl w:val="0"/>
                <w:numId w:val="2"/>
              </w:numPr>
              <w:spacing w:before="40" w:after="40"/>
            </w:pPr>
            <w:r>
              <w:rPr>
                <w:color w:val="1C1C1C"/>
                <w:sz w:val="20"/>
                <w:szCs w:val="20"/>
              </w:rPr>
              <w:t>Prepare root cause analysis (RCA) reports with corrective action timelines.</w:t>
            </w:r>
          </w:p>
        </w:tc>
      </w:tr>
      <w:tr w:rsidR="00E304C4" w14:paraId="409DB878" w14:textId="77777777" w:rsidTr="002B652B">
        <w:tc>
          <w:tcPr>
            <w:tcW w:w="1175" w:type="pct"/>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vAlign w:val="center"/>
          </w:tcPr>
          <w:p w14:paraId="4D5BF430" w14:textId="77777777" w:rsidR="00E304C4" w:rsidRDefault="00000000">
            <w:r>
              <w:rPr>
                <w:b/>
                <w:bCs/>
                <w:color w:val="B71C1C"/>
                <w:sz w:val="20"/>
                <w:szCs w:val="20"/>
              </w:rPr>
              <w:lastRenderedPageBreak/>
              <w:t>Component Replacement &amp; Maintenance</w:t>
            </w:r>
          </w:p>
        </w:tc>
        <w:tc>
          <w:tcPr>
            <w:tcW w:w="3825" w:type="pct"/>
            <w:tcBorders>
              <w:top w:val="single" w:sz="1" w:space="0" w:color="CCCCCC"/>
              <w:left w:val="single" w:sz="1" w:space="0" w:color="CCCCCC"/>
              <w:bottom w:val="single" w:sz="1" w:space="0" w:color="CCCCCC"/>
              <w:right w:val="single" w:sz="1" w:space="0" w:color="CCCCCC"/>
            </w:tcBorders>
            <w:shd w:val="clear" w:color="auto" w:fill="FFF5F5"/>
            <w:tcMar>
              <w:top w:w="80" w:type="dxa"/>
              <w:left w:w="120" w:type="dxa"/>
              <w:bottom w:w="80" w:type="dxa"/>
              <w:right w:w="120" w:type="dxa"/>
            </w:tcMar>
          </w:tcPr>
          <w:p w14:paraId="5BB3BF9C" w14:textId="77777777" w:rsidR="00E304C4" w:rsidRDefault="00000000">
            <w:pPr>
              <w:pStyle w:val="ListParagraph"/>
              <w:numPr>
                <w:ilvl w:val="0"/>
                <w:numId w:val="2"/>
              </w:numPr>
              <w:spacing w:before="40" w:after="40"/>
            </w:pPr>
            <w:r>
              <w:rPr>
                <w:color w:val="1C1C1C"/>
                <w:sz w:val="20"/>
                <w:szCs w:val="20"/>
              </w:rPr>
              <w:t>Plan and execute scheduled preventive maintenance (O&amp;M) activities as per OEM recommendations and industry best practices.</w:t>
            </w:r>
          </w:p>
          <w:p w14:paraId="19CAAC46" w14:textId="77777777" w:rsidR="00E304C4" w:rsidRDefault="00000000">
            <w:pPr>
              <w:pStyle w:val="ListParagraph"/>
              <w:numPr>
                <w:ilvl w:val="0"/>
                <w:numId w:val="2"/>
              </w:numPr>
              <w:spacing w:before="40" w:after="40"/>
            </w:pPr>
            <w:r>
              <w:rPr>
                <w:color w:val="1C1C1C"/>
                <w:sz w:val="20"/>
                <w:szCs w:val="20"/>
              </w:rPr>
              <w:t>Manage module cleaning protocols (manual, semi-automated, robotic) for optimal soiling loss reduction.</w:t>
            </w:r>
          </w:p>
          <w:p w14:paraId="0F3FC2CA" w14:textId="77777777" w:rsidR="00E304C4" w:rsidRDefault="00000000">
            <w:pPr>
              <w:pStyle w:val="ListParagraph"/>
              <w:numPr>
                <w:ilvl w:val="0"/>
                <w:numId w:val="2"/>
              </w:numPr>
              <w:spacing w:before="40" w:after="40"/>
            </w:pPr>
            <w:r>
              <w:rPr>
                <w:color w:val="1C1C1C"/>
                <w:sz w:val="20"/>
                <w:szCs w:val="20"/>
              </w:rPr>
              <w:t>Replace faulty components including PV modules, inverters, combiner boxes, fuses, capacitors, and DC/AC cables.</w:t>
            </w:r>
          </w:p>
          <w:p w14:paraId="1C206C31" w14:textId="77777777" w:rsidR="00E304C4" w:rsidRDefault="00000000">
            <w:pPr>
              <w:pStyle w:val="ListParagraph"/>
              <w:numPr>
                <w:ilvl w:val="0"/>
                <w:numId w:val="2"/>
              </w:numPr>
              <w:spacing w:before="40" w:after="40"/>
            </w:pPr>
            <w:r>
              <w:rPr>
                <w:color w:val="1C1C1C"/>
                <w:sz w:val="20"/>
                <w:szCs w:val="20"/>
              </w:rPr>
              <w:t>Coordinate with OEM warranty teams for defective component replacement and RMA processes.</w:t>
            </w:r>
          </w:p>
          <w:p w14:paraId="22E35F1B" w14:textId="77777777" w:rsidR="00E304C4" w:rsidRDefault="00000000">
            <w:pPr>
              <w:pStyle w:val="ListParagraph"/>
              <w:numPr>
                <w:ilvl w:val="0"/>
                <w:numId w:val="2"/>
              </w:numPr>
              <w:spacing w:before="40" w:after="40"/>
            </w:pPr>
            <w:r>
              <w:rPr>
                <w:color w:val="1C1C1C"/>
                <w:sz w:val="20"/>
                <w:szCs w:val="20"/>
              </w:rPr>
              <w:t>Maintain critical spare parts inventory and MRO procurement planning.</w:t>
            </w:r>
          </w:p>
          <w:p w14:paraId="07C45758" w14:textId="77777777" w:rsidR="00E304C4" w:rsidRDefault="00000000">
            <w:pPr>
              <w:pStyle w:val="ListParagraph"/>
              <w:numPr>
                <w:ilvl w:val="0"/>
                <w:numId w:val="2"/>
              </w:numPr>
              <w:spacing w:before="40" w:after="40"/>
            </w:pPr>
            <w:r>
              <w:rPr>
                <w:color w:val="1C1C1C"/>
                <w:sz w:val="20"/>
                <w:szCs w:val="20"/>
              </w:rPr>
              <w:t>Keep accurate asset registers, maintenance logs, and equipment history cards (EHCs).</w:t>
            </w:r>
          </w:p>
          <w:p w14:paraId="125777DB" w14:textId="77777777" w:rsidR="00E304C4" w:rsidRDefault="00000000">
            <w:pPr>
              <w:pStyle w:val="ListParagraph"/>
              <w:numPr>
                <w:ilvl w:val="0"/>
                <w:numId w:val="2"/>
              </w:numPr>
              <w:spacing w:before="40" w:after="40"/>
            </w:pPr>
            <w:r>
              <w:rPr>
                <w:color w:val="1C1C1C"/>
                <w:sz w:val="20"/>
                <w:szCs w:val="20"/>
              </w:rPr>
              <w:t>Upgrade firmware, protection relay settings, and SCADA configurations as required.</w:t>
            </w:r>
          </w:p>
        </w:tc>
      </w:tr>
      <w:tr w:rsidR="00E304C4" w14:paraId="4FFC07F6" w14:textId="77777777" w:rsidTr="002B652B">
        <w:tc>
          <w:tcPr>
            <w:tcW w:w="1175" w:type="pct"/>
            <w:tcBorders>
              <w:top w:val="single" w:sz="1" w:space="0" w:color="CCCCCC"/>
              <w:left w:val="single" w:sz="1" w:space="0" w:color="CCCCCC"/>
              <w:bottom w:val="single" w:sz="1" w:space="0" w:color="CCCCCC"/>
              <w:right w:val="single" w:sz="1" w:space="0" w:color="CCCCCC"/>
            </w:tcBorders>
            <w:shd w:val="clear" w:color="auto" w:fill="FFCDD2"/>
            <w:tcMar>
              <w:top w:w="80" w:type="dxa"/>
              <w:left w:w="120" w:type="dxa"/>
              <w:bottom w:w="80" w:type="dxa"/>
              <w:right w:w="120" w:type="dxa"/>
            </w:tcMar>
            <w:vAlign w:val="center"/>
          </w:tcPr>
          <w:p w14:paraId="7DBA9800" w14:textId="77777777" w:rsidR="00E304C4" w:rsidRDefault="00000000">
            <w:r>
              <w:rPr>
                <w:b/>
                <w:bCs/>
                <w:color w:val="B71C1C"/>
                <w:sz w:val="20"/>
                <w:szCs w:val="20"/>
              </w:rPr>
              <w:t>Team Management &amp; Leadership</w:t>
            </w:r>
          </w:p>
        </w:tc>
        <w:tc>
          <w:tcPr>
            <w:tcW w:w="3825"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6631FB" w14:textId="77777777" w:rsidR="00E304C4" w:rsidRDefault="00000000">
            <w:pPr>
              <w:pStyle w:val="ListParagraph"/>
              <w:numPr>
                <w:ilvl w:val="0"/>
                <w:numId w:val="2"/>
              </w:numPr>
              <w:spacing w:before="40" w:after="40"/>
            </w:pPr>
            <w:r>
              <w:rPr>
                <w:color w:val="1C1C1C"/>
                <w:sz w:val="20"/>
                <w:szCs w:val="20"/>
              </w:rPr>
              <w:t>Lead, mentor, and manage a multidisciplinary team of solar engineers, technicians, supervisors, and helpers on MW-scale project sites.</w:t>
            </w:r>
          </w:p>
          <w:p w14:paraId="3D985F4C" w14:textId="77777777" w:rsidR="00E304C4" w:rsidRDefault="00000000">
            <w:pPr>
              <w:pStyle w:val="ListParagraph"/>
              <w:numPr>
                <w:ilvl w:val="0"/>
                <w:numId w:val="2"/>
              </w:numPr>
              <w:spacing w:before="40" w:after="40"/>
            </w:pPr>
            <w:r>
              <w:rPr>
                <w:color w:val="1C1C1C"/>
                <w:sz w:val="20"/>
                <w:szCs w:val="20"/>
              </w:rPr>
              <w:t>Allocate work packages, set performance targets, and conduct periodic appraisals for direct reports.</w:t>
            </w:r>
          </w:p>
          <w:p w14:paraId="198CBCDB" w14:textId="77777777" w:rsidR="00E304C4" w:rsidRDefault="00000000">
            <w:pPr>
              <w:pStyle w:val="ListParagraph"/>
              <w:numPr>
                <w:ilvl w:val="0"/>
                <w:numId w:val="2"/>
              </w:numPr>
              <w:spacing w:before="40" w:after="40"/>
            </w:pPr>
            <w:r>
              <w:rPr>
                <w:color w:val="1C1C1C"/>
                <w:sz w:val="20"/>
                <w:szCs w:val="20"/>
              </w:rPr>
              <w:t>Plan site resource mobilization including manpower, equipment, and materials to meet project milestones.</w:t>
            </w:r>
          </w:p>
          <w:p w14:paraId="4735D3A8" w14:textId="77777777" w:rsidR="00E304C4" w:rsidRDefault="00000000">
            <w:pPr>
              <w:pStyle w:val="ListParagraph"/>
              <w:numPr>
                <w:ilvl w:val="0"/>
                <w:numId w:val="2"/>
              </w:numPr>
              <w:spacing w:before="40" w:after="40"/>
            </w:pPr>
            <w:r>
              <w:rPr>
                <w:color w:val="1C1C1C"/>
                <w:sz w:val="20"/>
                <w:szCs w:val="20"/>
              </w:rPr>
              <w:t>Coordinate with EPC contractors, civil teams, electrical subcontractors, and third-party inspection agencies.</w:t>
            </w:r>
          </w:p>
          <w:p w14:paraId="7705B369" w14:textId="77777777" w:rsidR="00E304C4" w:rsidRDefault="00000000">
            <w:pPr>
              <w:pStyle w:val="ListParagraph"/>
              <w:numPr>
                <w:ilvl w:val="0"/>
                <w:numId w:val="2"/>
              </w:numPr>
              <w:spacing w:before="40" w:after="40"/>
            </w:pPr>
            <w:r>
              <w:rPr>
                <w:color w:val="1C1C1C"/>
                <w:sz w:val="20"/>
                <w:szCs w:val="20"/>
              </w:rPr>
              <w:t>Liaise with clients, PMCs (Project Management Consultants), and regulatory authorities.</w:t>
            </w:r>
          </w:p>
          <w:p w14:paraId="30C0CC1D" w14:textId="77777777" w:rsidR="00E304C4" w:rsidRDefault="00000000">
            <w:pPr>
              <w:pStyle w:val="ListParagraph"/>
              <w:numPr>
                <w:ilvl w:val="0"/>
                <w:numId w:val="2"/>
              </w:numPr>
              <w:spacing w:before="40" w:after="40"/>
            </w:pPr>
            <w:r>
              <w:rPr>
                <w:color w:val="1C1C1C"/>
                <w:sz w:val="20"/>
                <w:szCs w:val="20"/>
              </w:rPr>
              <w:t>Foster a culture of continuous improvement, knowledge sharing, and professional development.</w:t>
            </w:r>
          </w:p>
          <w:p w14:paraId="6F634FDF" w14:textId="77777777" w:rsidR="00E304C4" w:rsidRDefault="00000000">
            <w:pPr>
              <w:pStyle w:val="ListParagraph"/>
              <w:numPr>
                <w:ilvl w:val="0"/>
                <w:numId w:val="2"/>
              </w:numPr>
              <w:spacing w:before="40" w:after="40"/>
            </w:pPr>
            <w:r>
              <w:rPr>
                <w:color w:val="1C1C1C"/>
                <w:sz w:val="20"/>
                <w:szCs w:val="20"/>
              </w:rPr>
              <w:t>Resolve on-site conflicts and escalate critical issues with structured problem-solving.</w:t>
            </w:r>
          </w:p>
        </w:tc>
      </w:tr>
      <w:tr w:rsidR="00E304C4" w14:paraId="05B7D345" w14:textId="77777777" w:rsidTr="002B652B">
        <w:tc>
          <w:tcPr>
            <w:tcW w:w="1175" w:type="pct"/>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vAlign w:val="center"/>
          </w:tcPr>
          <w:p w14:paraId="12CA3C37" w14:textId="77777777" w:rsidR="00E304C4" w:rsidRDefault="00000000">
            <w:r>
              <w:rPr>
                <w:b/>
                <w:bCs/>
                <w:color w:val="B71C1C"/>
                <w:sz w:val="20"/>
                <w:szCs w:val="20"/>
              </w:rPr>
              <w:t>Project Management</w:t>
            </w:r>
          </w:p>
        </w:tc>
        <w:tc>
          <w:tcPr>
            <w:tcW w:w="3825" w:type="pct"/>
            <w:tcBorders>
              <w:top w:val="single" w:sz="1" w:space="0" w:color="CCCCCC"/>
              <w:left w:val="single" w:sz="1" w:space="0" w:color="CCCCCC"/>
              <w:bottom w:val="single" w:sz="1" w:space="0" w:color="CCCCCC"/>
              <w:right w:val="single" w:sz="1" w:space="0" w:color="CCCCCC"/>
            </w:tcBorders>
            <w:shd w:val="clear" w:color="auto" w:fill="FFF5F5"/>
            <w:tcMar>
              <w:top w:w="80" w:type="dxa"/>
              <w:left w:w="120" w:type="dxa"/>
              <w:bottom w:w="80" w:type="dxa"/>
              <w:right w:w="120" w:type="dxa"/>
            </w:tcMar>
          </w:tcPr>
          <w:p w14:paraId="7374C745" w14:textId="77777777" w:rsidR="00E304C4" w:rsidRDefault="00000000">
            <w:pPr>
              <w:pStyle w:val="ListParagraph"/>
              <w:numPr>
                <w:ilvl w:val="0"/>
                <w:numId w:val="2"/>
              </w:numPr>
              <w:spacing w:before="40" w:after="40"/>
            </w:pPr>
            <w:r>
              <w:rPr>
                <w:color w:val="1C1C1C"/>
                <w:sz w:val="20"/>
                <w:szCs w:val="20"/>
              </w:rPr>
              <w:t>Prepare and track detailed project schedules using tools such as MS Project, Primavera, or similar.</w:t>
            </w:r>
          </w:p>
          <w:p w14:paraId="620D923B" w14:textId="77777777" w:rsidR="00E304C4" w:rsidRDefault="00000000">
            <w:pPr>
              <w:pStyle w:val="ListParagraph"/>
              <w:numPr>
                <w:ilvl w:val="0"/>
                <w:numId w:val="2"/>
              </w:numPr>
              <w:spacing w:before="40" w:after="40"/>
            </w:pPr>
            <w:r>
              <w:rPr>
                <w:color w:val="1C1C1C"/>
                <w:sz w:val="20"/>
                <w:szCs w:val="20"/>
              </w:rPr>
              <w:t>Monitor project progress against baseline schedule and budget; report deviations to senior management.</w:t>
            </w:r>
          </w:p>
          <w:p w14:paraId="3DAFDE7D" w14:textId="77777777" w:rsidR="00E304C4" w:rsidRDefault="00000000">
            <w:pPr>
              <w:pStyle w:val="ListParagraph"/>
              <w:numPr>
                <w:ilvl w:val="0"/>
                <w:numId w:val="2"/>
              </w:numPr>
              <w:spacing w:before="40" w:after="40"/>
            </w:pPr>
            <w:r>
              <w:rPr>
                <w:color w:val="1C1C1C"/>
                <w:sz w:val="20"/>
                <w:szCs w:val="20"/>
              </w:rPr>
              <w:t>Manage project documentation: drawings, approvals, permits, inspection reports, and handover certificates.</w:t>
            </w:r>
          </w:p>
          <w:p w14:paraId="1EF74152" w14:textId="77777777" w:rsidR="00E304C4" w:rsidRDefault="00000000">
            <w:pPr>
              <w:pStyle w:val="ListParagraph"/>
              <w:numPr>
                <w:ilvl w:val="0"/>
                <w:numId w:val="2"/>
              </w:numPr>
              <w:spacing w:before="40" w:after="40"/>
            </w:pPr>
            <w:r>
              <w:rPr>
                <w:color w:val="1C1C1C"/>
                <w:sz w:val="20"/>
                <w:szCs w:val="20"/>
              </w:rPr>
              <w:t>Ensure seamless handover from construction phase to O&amp;M phase with complete as-built documentation.</w:t>
            </w:r>
          </w:p>
          <w:p w14:paraId="0E91AD73" w14:textId="77777777" w:rsidR="00E304C4" w:rsidRDefault="00000000">
            <w:pPr>
              <w:pStyle w:val="ListParagraph"/>
              <w:numPr>
                <w:ilvl w:val="0"/>
                <w:numId w:val="2"/>
              </w:numPr>
              <w:spacing w:before="40" w:after="40"/>
            </w:pPr>
            <w:r>
              <w:rPr>
                <w:color w:val="1C1C1C"/>
                <w:sz w:val="20"/>
                <w:szCs w:val="20"/>
              </w:rPr>
              <w:t>Contribute to tendering processes by reviewing BOQs, technical specifications, and vendor proposals.</w:t>
            </w:r>
          </w:p>
        </w:tc>
      </w:tr>
    </w:tbl>
    <w:p w14:paraId="7830C445" w14:textId="77777777" w:rsidR="00E304C4" w:rsidRDefault="00E304C4">
      <w:pPr>
        <w:spacing w:before="200"/>
      </w:pPr>
    </w:p>
    <w:p w14:paraId="1C34613C" w14:textId="77777777" w:rsidR="002B652B" w:rsidRDefault="002B652B">
      <w:pPr>
        <w:spacing w:before="200"/>
      </w:pPr>
    </w:p>
    <w:p w14:paraId="01E692D7" w14:textId="77777777" w:rsidR="00E304C4" w:rsidRDefault="00000000">
      <w:pPr>
        <w:pStyle w:val="Heading1"/>
        <w:pBdr>
          <w:bottom w:val="single" w:sz="8" w:space="4" w:color="E53935"/>
        </w:pBdr>
      </w:pPr>
      <w:r>
        <w:lastRenderedPageBreak/>
        <w:t>Required Qualifications &amp; Technical Skills</w:t>
      </w:r>
    </w:p>
    <w:p w14:paraId="059BFAAE" w14:textId="77777777" w:rsidR="00E304C4" w:rsidRDefault="00E304C4">
      <w:pPr>
        <w:spacing w:before="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39"/>
        <w:gridCol w:w="5039"/>
      </w:tblGrid>
      <w:tr w:rsidR="00E304C4" w14:paraId="139BD996" w14:textId="77777777" w:rsidTr="002B652B">
        <w:tc>
          <w:tcPr>
            <w:tcW w:w="2500" w:type="pct"/>
            <w:tcBorders>
              <w:top w:val="single" w:sz="1" w:space="0" w:color="CCCCCC"/>
              <w:left w:val="single" w:sz="1" w:space="0" w:color="CCCCCC"/>
              <w:bottom w:val="single" w:sz="1" w:space="0" w:color="CCCCCC"/>
              <w:right w:val="single" w:sz="1" w:space="0" w:color="CCCCCC"/>
            </w:tcBorders>
            <w:shd w:val="clear" w:color="auto" w:fill="C62828"/>
            <w:tcMar>
              <w:top w:w="80" w:type="dxa"/>
              <w:left w:w="120" w:type="dxa"/>
              <w:bottom w:w="80" w:type="dxa"/>
              <w:right w:w="120" w:type="dxa"/>
            </w:tcMar>
          </w:tcPr>
          <w:p w14:paraId="4BEC9E02" w14:textId="77777777" w:rsidR="00E304C4" w:rsidRDefault="00000000">
            <w:r>
              <w:rPr>
                <w:b/>
                <w:bCs/>
                <w:color w:val="FFFFFF"/>
                <w:sz w:val="20"/>
                <w:szCs w:val="20"/>
              </w:rPr>
              <w:t>Qualification / Skill</w:t>
            </w:r>
          </w:p>
        </w:tc>
        <w:tc>
          <w:tcPr>
            <w:tcW w:w="2500" w:type="pct"/>
            <w:tcBorders>
              <w:top w:val="single" w:sz="1" w:space="0" w:color="CCCCCC"/>
              <w:left w:val="single" w:sz="1" w:space="0" w:color="CCCCCC"/>
              <w:bottom w:val="single" w:sz="1" w:space="0" w:color="CCCCCC"/>
              <w:right w:val="single" w:sz="1" w:space="0" w:color="CCCCCC"/>
            </w:tcBorders>
            <w:shd w:val="clear" w:color="auto" w:fill="C62828"/>
            <w:tcMar>
              <w:top w:w="80" w:type="dxa"/>
              <w:left w:w="120" w:type="dxa"/>
              <w:bottom w:w="80" w:type="dxa"/>
              <w:right w:w="120" w:type="dxa"/>
            </w:tcMar>
          </w:tcPr>
          <w:p w14:paraId="4F76976C" w14:textId="77777777" w:rsidR="00E304C4" w:rsidRDefault="00000000">
            <w:r>
              <w:rPr>
                <w:b/>
                <w:bCs/>
                <w:color w:val="FFFFFF"/>
                <w:sz w:val="20"/>
                <w:szCs w:val="20"/>
              </w:rPr>
              <w:t>Details / Proficiency Level</w:t>
            </w:r>
          </w:p>
        </w:tc>
      </w:tr>
      <w:tr w:rsidR="00E304C4" w14:paraId="1454AB96" w14:textId="77777777" w:rsidTr="002B652B">
        <w:tc>
          <w:tcPr>
            <w:tcW w:w="2500" w:type="pct"/>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5CF710AE" w14:textId="77777777" w:rsidR="00E304C4" w:rsidRDefault="00000000">
            <w:r>
              <w:rPr>
                <w:b/>
                <w:bCs/>
                <w:color w:val="C62828"/>
                <w:sz w:val="20"/>
                <w:szCs w:val="20"/>
              </w:rPr>
              <w:t>Educational Qualification</w:t>
            </w:r>
          </w:p>
        </w:tc>
        <w:tc>
          <w:tcPr>
            <w:tcW w:w="2500"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47BE1A" w14:textId="77777777" w:rsidR="00E304C4" w:rsidRDefault="00000000">
            <w:r>
              <w:rPr>
                <w:color w:val="1C1C1C"/>
                <w:sz w:val="20"/>
                <w:szCs w:val="20"/>
              </w:rPr>
              <w:t>B.E./B.Tech in Electrical / Electronics &amp; Electrical / Power Engineering (M.Tech preferred)</w:t>
            </w:r>
          </w:p>
        </w:tc>
      </w:tr>
      <w:tr w:rsidR="00E304C4" w14:paraId="11E1A87B" w14:textId="77777777" w:rsidTr="002B652B">
        <w:tc>
          <w:tcPr>
            <w:tcW w:w="2500"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475F8E" w14:textId="77777777" w:rsidR="00E304C4" w:rsidRDefault="00000000">
            <w:r>
              <w:rPr>
                <w:b/>
                <w:bCs/>
                <w:color w:val="C62828"/>
                <w:sz w:val="20"/>
                <w:szCs w:val="20"/>
              </w:rPr>
              <w:t>Total Experience</w:t>
            </w:r>
          </w:p>
        </w:tc>
        <w:tc>
          <w:tcPr>
            <w:tcW w:w="2500" w:type="pct"/>
            <w:tcBorders>
              <w:top w:val="single" w:sz="1" w:space="0" w:color="CCCCCC"/>
              <w:left w:val="single" w:sz="1" w:space="0" w:color="CCCCCC"/>
              <w:bottom w:val="single" w:sz="1" w:space="0" w:color="CCCCCC"/>
              <w:right w:val="single" w:sz="1" w:space="0" w:color="CCCCCC"/>
            </w:tcBorders>
            <w:shd w:val="clear" w:color="auto" w:fill="FFF5F5"/>
            <w:tcMar>
              <w:top w:w="80" w:type="dxa"/>
              <w:left w:w="120" w:type="dxa"/>
              <w:bottom w:w="80" w:type="dxa"/>
              <w:right w:w="120" w:type="dxa"/>
            </w:tcMar>
          </w:tcPr>
          <w:p w14:paraId="402977B1" w14:textId="77777777" w:rsidR="00E304C4" w:rsidRDefault="00000000">
            <w:r>
              <w:rPr>
                <w:color w:val="1C1C1C"/>
                <w:sz w:val="20"/>
                <w:szCs w:val="20"/>
              </w:rPr>
              <w:t>Minimum 8 years; 12–15 years preferred in solar PV sector</w:t>
            </w:r>
          </w:p>
        </w:tc>
      </w:tr>
      <w:tr w:rsidR="00E304C4" w14:paraId="4A852765" w14:textId="77777777" w:rsidTr="002B652B">
        <w:tc>
          <w:tcPr>
            <w:tcW w:w="2500" w:type="pct"/>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19092EBC" w14:textId="77777777" w:rsidR="00E304C4" w:rsidRDefault="00000000">
            <w:r>
              <w:rPr>
                <w:b/>
                <w:bCs/>
                <w:color w:val="C62828"/>
                <w:sz w:val="20"/>
                <w:szCs w:val="20"/>
              </w:rPr>
              <w:t>MW-Scale Experience</w:t>
            </w:r>
          </w:p>
        </w:tc>
        <w:tc>
          <w:tcPr>
            <w:tcW w:w="2500"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5290AE" w14:textId="77777777" w:rsidR="00E304C4" w:rsidRDefault="00000000">
            <w:r>
              <w:rPr>
                <w:color w:val="1C1C1C"/>
                <w:sz w:val="20"/>
                <w:szCs w:val="20"/>
              </w:rPr>
              <w:t>Must have hands-on experience on at least one solar project of 5 MW or above</w:t>
            </w:r>
          </w:p>
        </w:tc>
      </w:tr>
      <w:tr w:rsidR="00E304C4" w14:paraId="170A0A42" w14:textId="77777777" w:rsidTr="002B652B">
        <w:tc>
          <w:tcPr>
            <w:tcW w:w="2500"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4532C4" w14:textId="77777777" w:rsidR="00E304C4" w:rsidRDefault="00000000">
            <w:r>
              <w:rPr>
                <w:b/>
                <w:bCs/>
                <w:color w:val="C62828"/>
                <w:sz w:val="20"/>
                <w:szCs w:val="20"/>
              </w:rPr>
              <w:t>Site Survey Tools</w:t>
            </w:r>
          </w:p>
        </w:tc>
        <w:tc>
          <w:tcPr>
            <w:tcW w:w="2500" w:type="pct"/>
            <w:tcBorders>
              <w:top w:val="single" w:sz="1" w:space="0" w:color="CCCCCC"/>
              <w:left w:val="single" w:sz="1" w:space="0" w:color="CCCCCC"/>
              <w:bottom w:val="single" w:sz="1" w:space="0" w:color="CCCCCC"/>
              <w:right w:val="single" w:sz="1" w:space="0" w:color="CCCCCC"/>
            </w:tcBorders>
            <w:shd w:val="clear" w:color="auto" w:fill="FFF5F5"/>
            <w:tcMar>
              <w:top w:w="80" w:type="dxa"/>
              <w:left w:w="120" w:type="dxa"/>
              <w:bottom w:w="80" w:type="dxa"/>
              <w:right w:w="120" w:type="dxa"/>
            </w:tcMar>
          </w:tcPr>
          <w:p w14:paraId="06B98AAF" w14:textId="77777777" w:rsidR="00E304C4" w:rsidRDefault="00000000">
            <w:r>
              <w:rPr>
                <w:color w:val="1C1C1C"/>
                <w:sz w:val="20"/>
                <w:szCs w:val="20"/>
              </w:rPr>
              <w:t>PVsyst, Helioscope, AutoCAD, Google Earth Pro, ArcGIS</w:t>
            </w:r>
          </w:p>
        </w:tc>
      </w:tr>
      <w:tr w:rsidR="00E304C4" w14:paraId="55C4A1F3" w14:textId="77777777" w:rsidTr="002B652B">
        <w:tc>
          <w:tcPr>
            <w:tcW w:w="2500" w:type="pct"/>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77383FAB" w14:textId="77777777" w:rsidR="00E304C4" w:rsidRDefault="00000000">
            <w:r>
              <w:rPr>
                <w:b/>
                <w:bCs/>
                <w:color w:val="C62828"/>
                <w:sz w:val="20"/>
                <w:szCs w:val="20"/>
              </w:rPr>
              <w:t>Inverter Expertise</w:t>
            </w:r>
          </w:p>
        </w:tc>
        <w:tc>
          <w:tcPr>
            <w:tcW w:w="2500"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EF7E14" w14:textId="23E2BFDA" w:rsidR="00E304C4" w:rsidRDefault="008B4F42">
            <w:r>
              <w:rPr>
                <w:color w:val="1C1C1C"/>
                <w:sz w:val="20"/>
                <w:szCs w:val="20"/>
              </w:rPr>
              <w:t>All with (central &amp; string inverters)</w:t>
            </w:r>
          </w:p>
        </w:tc>
      </w:tr>
      <w:tr w:rsidR="00E304C4" w14:paraId="03E656E9" w14:textId="77777777" w:rsidTr="002B652B">
        <w:tc>
          <w:tcPr>
            <w:tcW w:w="2500"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85DB90" w14:textId="77777777" w:rsidR="00E304C4" w:rsidRDefault="00000000">
            <w:r>
              <w:rPr>
                <w:b/>
                <w:bCs/>
                <w:color w:val="C62828"/>
                <w:sz w:val="20"/>
                <w:szCs w:val="20"/>
              </w:rPr>
              <w:t>SCADA / Monitoring</w:t>
            </w:r>
          </w:p>
        </w:tc>
        <w:tc>
          <w:tcPr>
            <w:tcW w:w="2500" w:type="pct"/>
            <w:tcBorders>
              <w:top w:val="single" w:sz="1" w:space="0" w:color="CCCCCC"/>
              <w:left w:val="single" w:sz="1" w:space="0" w:color="CCCCCC"/>
              <w:bottom w:val="single" w:sz="1" w:space="0" w:color="CCCCCC"/>
              <w:right w:val="single" w:sz="1" w:space="0" w:color="CCCCCC"/>
            </w:tcBorders>
            <w:shd w:val="clear" w:color="auto" w:fill="FFF5F5"/>
            <w:tcMar>
              <w:top w:w="80" w:type="dxa"/>
              <w:left w:w="120" w:type="dxa"/>
              <w:bottom w:w="80" w:type="dxa"/>
              <w:right w:w="120" w:type="dxa"/>
            </w:tcMar>
          </w:tcPr>
          <w:p w14:paraId="71451FEA" w14:textId="77777777" w:rsidR="00E304C4" w:rsidRDefault="00000000">
            <w:r>
              <w:rPr>
                <w:color w:val="1C1C1C"/>
                <w:sz w:val="20"/>
                <w:szCs w:val="20"/>
              </w:rPr>
              <w:t>SCADA integration, data loggers, Modbus/RS485, DNP3, IEC 61850, remote monitoring portals</w:t>
            </w:r>
          </w:p>
        </w:tc>
      </w:tr>
      <w:tr w:rsidR="00E304C4" w14:paraId="30FAC1D9" w14:textId="77777777" w:rsidTr="002B652B">
        <w:tc>
          <w:tcPr>
            <w:tcW w:w="2500" w:type="pct"/>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36A0E8B6" w14:textId="77777777" w:rsidR="00E304C4" w:rsidRDefault="00000000">
            <w:r>
              <w:rPr>
                <w:b/>
                <w:bCs/>
                <w:color w:val="C62828"/>
                <w:sz w:val="20"/>
                <w:szCs w:val="20"/>
              </w:rPr>
              <w:t>Testing Equipment</w:t>
            </w:r>
          </w:p>
        </w:tc>
        <w:tc>
          <w:tcPr>
            <w:tcW w:w="2500"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0C4D35" w14:textId="77777777" w:rsidR="00E304C4" w:rsidRDefault="00000000">
            <w:r>
              <w:rPr>
                <w:color w:val="1C1C1C"/>
                <w:sz w:val="20"/>
                <w:szCs w:val="20"/>
              </w:rPr>
              <w:t>IV Curve Tracer, megger, thermal camera (IR), multimeter, clamp meter, earth tester</w:t>
            </w:r>
          </w:p>
        </w:tc>
      </w:tr>
      <w:tr w:rsidR="00E304C4" w14:paraId="111C69FD" w14:textId="77777777" w:rsidTr="002B652B">
        <w:tc>
          <w:tcPr>
            <w:tcW w:w="2500"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EB6246" w14:textId="77777777" w:rsidR="00E304C4" w:rsidRDefault="00000000">
            <w:r>
              <w:rPr>
                <w:b/>
                <w:bCs/>
                <w:color w:val="C62828"/>
                <w:sz w:val="20"/>
                <w:szCs w:val="20"/>
              </w:rPr>
              <w:t>Safety Certifications</w:t>
            </w:r>
          </w:p>
        </w:tc>
        <w:tc>
          <w:tcPr>
            <w:tcW w:w="2500" w:type="pct"/>
            <w:tcBorders>
              <w:top w:val="single" w:sz="1" w:space="0" w:color="CCCCCC"/>
              <w:left w:val="single" w:sz="1" w:space="0" w:color="CCCCCC"/>
              <w:bottom w:val="single" w:sz="1" w:space="0" w:color="CCCCCC"/>
              <w:right w:val="single" w:sz="1" w:space="0" w:color="CCCCCC"/>
            </w:tcBorders>
            <w:shd w:val="clear" w:color="auto" w:fill="FFF5F5"/>
            <w:tcMar>
              <w:top w:w="80" w:type="dxa"/>
              <w:left w:w="120" w:type="dxa"/>
              <w:bottom w:w="80" w:type="dxa"/>
              <w:right w:w="120" w:type="dxa"/>
            </w:tcMar>
          </w:tcPr>
          <w:p w14:paraId="4725D2FF" w14:textId="3F5A8C1A" w:rsidR="00E304C4" w:rsidRDefault="00000000">
            <w:r>
              <w:rPr>
                <w:color w:val="1C1C1C"/>
                <w:sz w:val="20"/>
                <w:szCs w:val="20"/>
              </w:rPr>
              <w:t>OSHA 30 / NEBOSH / IOSH / First Aid at least one mandatory</w:t>
            </w:r>
          </w:p>
        </w:tc>
      </w:tr>
      <w:tr w:rsidR="00E304C4" w14:paraId="47AD29F5" w14:textId="77777777" w:rsidTr="002B652B">
        <w:tc>
          <w:tcPr>
            <w:tcW w:w="2500" w:type="pct"/>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0A1AD13A" w14:textId="77777777" w:rsidR="00E304C4" w:rsidRDefault="00000000">
            <w:r>
              <w:rPr>
                <w:b/>
                <w:bCs/>
                <w:color w:val="C62828"/>
                <w:sz w:val="20"/>
                <w:szCs w:val="20"/>
              </w:rPr>
              <w:t>Software Proficiency</w:t>
            </w:r>
          </w:p>
        </w:tc>
        <w:tc>
          <w:tcPr>
            <w:tcW w:w="2500"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D94808" w14:textId="77777777" w:rsidR="00E304C4" w:rsidRDefault="00000000">
            <w:r>
              <w:rPr>
                <w:color w:val="1C1C1C"/>
                <w:sz w:val="20"/>
                <w:szCs w:val="20"/>
              </w:rPr>
              <w:t>MS Office (Excel, Word, PowerPoint), MS Project or Primavera P6, AutoCAD</w:t>
            </w:r>
          </w:p>
        </w:tc>
      </w:tr>
      <w:tr w:rsidR="00E304C4" w14:paraId="20445E22" w14:textId="77777777" w:rsidTr="002B652B">
        <w:tc>
          <w:tcPr>
            <w:tcW w:w="2500"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2F67AE" w14:textId="77777777" w:rsidR="00E304C4" w:rsidRDefault="00000000">
            <w:r>
              <w:rPr>
                <w:b/>
                <w:bCs/>
                <w:color w:val="C62828"/>
                <w:sz w:val="20"/>
                <w:szCs w:val="20"/>
              </w:rPr>
              <w:t>Standards Knowledge</w:t>
            </w:r>
          </w:p>
        </w:tc>
        <w:tc>
          <w:tcPr>
            <w:tcW w:w="2500" w:type="pct"/>
            <w:tcBorders>
              <w:top w:val="single" w:sz="1" w:space="0" w:color="CCCCCC"/>
              <w:left w:val="single" w:sz="1" w:space="0" w:color="CCCCCC"/>
              <w:bottom w:val="single" w:sz="1" w:space="0" w:color="CCCCCC"/>
              <w:right w:val="single" w:sz="1" w:space="0" w:color="CCCCCC"/>
            </w:tcBorders>
            <w:shd w:val="clear" w:color="auto" w:fill="FFF5F5"/>
            <w:tcMar>
              <w:top w:w="80" w:type="dxa"/>
              <w:left w:w="120" w:type="dxa"/>
              <w:bottom w:w="80" w:type="dxa"/>
              <w:right w:w="120" w:type="dxa"/>
            </w:tcMar>
          </w:tcPr>
          <w:p w14:paraId="0AA96996" w14:textId="77777777" w:rsidR="00E304C4" w:rsidRDefault="00000000">
            <w:r>
              <w:rPr>
                <w:color w:val="1C1C1C"/>
                <w:sz w:val="20"/>
                <w:szCs w:val="20"/>
              </w:rPr>
              <w:t>IEC 62446, IEC 61215, IEC 61730, IS 16169, CEA Regulations, MNRE guidelines</w:t>
            </w:r>
          </w:p>
        </w:tc>
      </w:tr>
      <w:tr w:rsidR="00E304C4" w14:paraId="462748CE" w14:textId="77777777" w:rsidTr="002B652B">
        <w:tc>
          <w:tcPr>
            <w:tcW w:w="2500" w:type="pct"/>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79DC127E" w14:textId="77777777" w:rsidR="00E304C4" w:rsidRDefault="00000000">
            <w:r>
              <w:rPr>
                <w:b/>
                <w:bCs/>
                <w:color w:val="C62828"/>
                <w:sz w:val="20"/>
                <w:szCs w:val="20"/>
              </w:rPr>
              <w:t>Soft Skills</w:t>
            </w:r>
          </w:p>
        </w:tc>
        <w:tc>
          <w:tcPr>
            <w:tcW w:w="2500"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BE6B4E" w14:textId="77777777" w:rsidR="00E304C4" w:rsidRDefault="00000000">
            <w:r>
              <w:rPr>
                <w:color w:val="1C1C1C"/>
                <w:sz w:val="20"/>
                <w:szCs w:val="20"/>
              </w:rPr>
              <w:t>Leadership, team management, technical reporting, client communication, problem-solving</w:t>
            </w:r>
          </w:p>
        </w:tc>
      </w:tr>
      <w:tr w:rsidR="00E304C4" w14:paraId="3A6D19F6" w14:textId="77777777" w:rsidTr="002B652B">
        <w:tc>
          <w:tcPr>
            <w:tcW w:w="2500"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20ECE3" w14:textId="77777777" w:rsidR="00E304C4" w:rsidRDefault="00000000">
            <w:r>
              <w:rPr>
                <w:b/>
                <w:bCs/>
                <w:color w:val="C62828"/>
                <w:sz w:val="20"/>
                <w:szCs w:val="20"/>
              </w:rPr>
              <w:t>Languages</w:t>
            </w:r>
          </w:p>
        </w:tc>
        <w:tc>
          <w:tcPr>
            <w:tcW w:w="2500" w:type="pct"/>
            <w:tcBorders>
              <w:top w:val="single" w:sz="1" w:space="0" w:color="CCCCCC"/>
              <w:left w:val="single" w:sz="1" w:space="0" w:color="CCCCCC"/>
              <w:bottom w:val="single" w:sz="1" w:space="0" w:color="CCCCCC"/>
              <w:right w:val="single" w:sz="1" w:space="0" w:color="CCCCCC"/>
            </w:tcBorders>
            <w:shd w:val="clear" w:color="auto" w:fill="FFF5F5"/>
            <w:tcMar>
              <w:top w:w="80" w:type="dxa"/>
              <w:left w:w="120" w:type="dxa"/>
              <w:bottom w:w="80" w:type="dxa"/>
              <w:right w:w="120" w:type="dxa"/>
            </w:tcMar>
          </w:tcPr>
          <w:p w14:paraId="462CA970" w14:textId="77777777" w:rsidR="00E304C4" w:rsidRDefault="00000000">
            <w:r>
              <w:rPr>
                <w:color w:val="1C1C1C"/>
                <w:sz w:val="20"/>
                <w:szCs w:val="20"/>
              </w:rPr>
              <w:t>English (mandatory), Hindi or regional language as per project location</w:t>
            </w:r>
          </w:p>
        </w:tc>
      </w:tr>
    </w:tbl>
    <w:p w14:paraId="0689B7E8" w14:textId="77777777" w:rsidR="00E304C4" w:rsidRDefault="00E304C4">
      <w:pPr>
        <w:spacing w:before="200"/>
      </w:pPr>
    </w:p>
    <w:p w14:paraId="6C60E1F8" w14:textId="77777777" w:rsidR="00E304C4" w:rsidRDefault="00000000">
      <w:pPr>
        <w:pStyle w:val="Heading1"/>
        <w:pBdr>
          <w:bottom w:val="single" w:sz="8" w:space="4" w:color="E53935"/>
        </w:pBdr>
      </w:pPr>
      <w:r>
        <w:t>Preferred Qualifications (Added Advantage)</w:t>
      </w:r>
    </w:p>
    <w:p w14:paraId="5BC9EB1E" w14:textId="77777777" w:rsidR="00E304C4" w:rsidRDefault="00000000">
      <w:pPr>
        <w:pStyle w:val="ListParagraph"/>
        <w:numPr>
          <w:ilvl w:val="0"/>
          <w:numId w:val="2"/>
        </w:numPr>
        <w:spacing w:before="60" w:after="60"/>
      </w:pPr>
      <w:r>
        <w:rPr>
          <w:b/>
          <w:bCs/>
          <w:color w:val="1C1C1C"/>
        </w:rPr>
        <w:t>Experience on ISTS-connected or state transmission-connected large-scale solar projects (50 MW+).</w:t>
      </w:r>
    </w:p>
    <w:p w14:paraId="6C4DB9D5" w14:textId="77777777" w:rsidR="00E304C4" w:rsidRDefault="00000000">
      <w:pPr>
        <w:pStyle w:val="ListParagraph"/>
        <w:numPr>
          <w:ilvl w:val="0"/>
          <w:numId w:val="2"/>
        </w:numPr>
        <w:spacing w:before="60" w:after="60"/>
      </w:pPr>
      <w:r>
        <w:rPr>
          <w:color w:val="1C1C1C"/>
        </w:rPr>
        <w:t>Knowledge of hybrid solar + storage (BESS) projects.</w:t>
      </w:r>
    </w:p>
    <w:p w14:paraId="7CDF1BB5" w14:textId="77777777" w:rsidR="00E304C4" w:rsidRDefault="00000000">
      <w:pPr>
        <w:pStyle w:val="ListParagraph"/>
        <w:numPr>
          <w:ilvl w:val="0"/>
          <w:numId w:val="2"/>
        </w:numPr>
        <w:spacing w:before="60" w:after="60"/>
      </w:pPr>
      <w:r>
        <w:rPr>
          <w:color w:val="1C1C1C"/>
        </w:rPr>
        <w:t>Exposure to floating solar (FPV) or agri-solar (agrivoltaic) projects.</w:t>
      </w:r>
    </w:p>
    <w:p w14:paraId="1636EE5C" w14:textId="77777777" w:rsidR="00E304C4" w:rsidRDefault="00000000">
      <w:pPr>
        <w:pStyle w:val="ListParagraph"/>
        <w:numPr>
          <w:ilvl w:val="0"/>
          <w:numId w:val="2"/>
        </w:numPr>
        <w:spacing w:before="60" w:after="60"/>
      </w:pPr>
      <w:r>
        <w:rPr>
          <w:color w:val="1C1C1C"/>
        </w:rPr>
        <w:t>Familiarity with power purchase agreements (PPAs), REC mechanism, and regulatory frameworks.</w:t>
      </w:r>
    </w:p>
    <w:p w14:paraId="5462FFC9" w14:textId="77777777" w:rsidR="00E304C4" w:rsidRDefault="00000000">
      <w:pPr>
        <w:pStyle w:val="ListParagraph"/>
        <w:numPr>
          <w:ilvl w:val="0"/>
          <w:numId w:val="2"/>
        </w:numPr>
        <w:spacing w:before="60" w:after="60"/>
      </w:pPr>
      <w:r>
        <w:rPr>
          <w:color w:val="1C1C1C"/>
        </w:rPr>
        <w:t>Drone operation certification for aerial thermographic inspections.</w:t>
      </w:r>
    </w:p>
    <w:p w14:paraId="74FB9CFB" w14:textId="77777777" w:rsidR="00E304C4" w:rsidRDefault="00000000">
      <w:pPr>
        <w:pStyle w:val="ListParagraph"/>
        <w:numPr>
          <w:ilvl w:val="0"/>
          <w:numId w:val="2"/>
        </w:numPr>
        <w:spacing w:before="60" w:after="60"/>
      </w:pPr>
      <w:r>
        <w:rPr>
          <w:color w:val="1C1C1C"/>
        </w:rPr>
        <w:t>Experience with robotic cleaning systems and bifacial module optimization.</w:t>
      </w:r>
    </w:p>
    <w:p w14:paraId="73C236A7" w14:textId="77777777" w:rsidR="00E304C4" w:rsidRDefault="00000000">
      <w:pPr>
        <w:pStyle w:val="ListParagraph"/>
        <w:numPr>
          <w:ilvl w:val="0"/>
          <w:numId w:val="2"/>
        </w:numPr>
        <w:spacing w:before="60" w:after="60"/>
      </w:pPr>
      <w:r>
        <w:rPr>
          <w:color w:val="1C1C1C"/>
        </w:rPr>
        <w:t>Prior EPC project management experience with contractor/vendor coordination.</w:t>
      </w:r>
    </w:p>
    <w:p w14:paraId="7CB78D0A" w14:textId="77777777" w:rsidR="00E304C4" w:rsidRDefault="00000000">
      <w:pPr>
        <w:pStyle w:val="ListParagraph"/>
        <w:numPr>
          <w:ilvl w:val="0"/>
          <w:numId w:val="2"/>
        </w:numPr>
        <w:spacing w:before="60" w:after="60"/>
      </w:pPr>
      <w:r>
        <w:rPr>
          <w:color w:val="1C1C1C"/>
        </w:rPr>
        <w:t>Published technical papers, patents, or industry certifications in solar energy.</w:t>
      </w:r>
    </w:p>
    <w:p w14:paraId="28AAB9E3" w14:textId="77777777" w:rsidR="00E304C4" w:rsidRDefault="00E304C4">
      <w:pPr>
        <w:spacing w:before="200"/>
      </w:pPr>
    </w:p>
    <w:p w14:paraId="38A9F9AE" w14:textId="77777777" w:rsidR="00E304C4" w:rsidRDefault="00000000">
      <w:pPr>
        <w:pStyle w:val="Heading1"/>
        <w:pBdr>
          <w:bottom w:val="single" w:sz="8" w:space="4" w:color="E53935"/>
        </w:pBdr>
      </w:pPr>
      <w:r>
        <w:lastRenderedPageBreak/>
        <w:t>Key Competencies &amp; Behavioral Profile</w:t>
      </w:r>
    </w:p>
    <w:p w14:paraId="6BDC553C" w14:textId="77777777" w:rsidR="00E304C4" w:rsidRDefault="00E304C4">
      <w:pPr>
        <w:spacing w:before="80"/>
      </w:pPr>
    </w:p>
    <w:p w14:paraId="7EBED481" w14:textId="77777777" w:rsidR="00E304C4" w:rsidRDefault="00000000">
      <w:pPr>
        <w:pStyle w:val="Heading2"/>
      </w:pPr>
      <w:r>
        <w:t>Technical Competencies</w:t>
      </w:r>
    </w:p>
    <w:p w14:paraId="79EB66D9" w14:textId="77777777" w:rsidR="00E304C4" w:rsidRDefault="00000000">
      <w:pPr>
        <w:pStyle w:val="ListParagraph"/>
        <w:numPr>
          <w:ilvl w:val="0"/>
          <w:numId w:val="2"/>
        </w:numPr>
        <w:spacing w:before="60" w:after="60"/>
      </w:pPr>
      <w:r>
        <w:rPr>
          <w:b/>
          <w:bCs/>
          <w:color w:val="1C1C1C"/>
        </w:rPr>
        <w:t>Deep understanding of solar PV system design principles and energy yield modeling.</w:t>
      </w:r>
    </w:p>
    <w:p w14:paraId="56D59B20" w14:textId="77777777" w:rsidR="00E304C4" w:rsidRDefault="00000000">
      <w:pPr>
        <w:pStyle w:val="ListParagraph"/>
        <w:numPr>
          <w:ilvl w:val="0"/>
          <w:numId w:val="2"/>
        </w:numPr>
        <w:spacing w:before="60" w:after="60"/>
      </w:pPr>
      <w:r>
        <w:rPr>
          <w:color w:val="1C1C1C"/>
        </w:rPr>
        <w:t>Strong electrical troubleshooting and fault analysis skills.</w:t>
      </w:r>
    </w:p>
    <w:p w14:paraId="5BAD040C" w14:textId="77777777" w:rsidR="00E304C4" w:rsidRDefault="00000000">
      <w:pPr>
        <w:pStyle w:val="ListParagraph"/>
        <w:numPr>
          <w:ilvl w:val="0"/>
          <w:numId w:val="2"/>
        </w:numPr>
        <w:spacing w:before="60" w:after="60"/>
      </w:pPr>
      <w:r>
        <w:rPr>
          <w:color w:val="1C1C1C"/>
        </w:rPr>
        <w:t>Proficient in reading and interpreting electrical SLDs, layout drawings, and P&amp;ID diagrams.</w:t>
      </w:r>
    </w:p>
    <w:p w14:paraId="17813001" w14:textId="77777777" w:rsidR="00E304C4" w:rsidRDefault="00000000">
      <w:pPr>
        <w:pStyle w:val="ListParagraph"/>
        <w:numPr>
          <w:ilvl w:val="0"/>
          <w:numId w:val="2"/>
        </w:numPr>
        <w:spacing w:before="60" w:after="60"/>
      </w:pPr>
      <w:r>
        <w:rPr>
          <w:color w:val="1C1C1C"/>
        </w:rPr>
        <w:t>Working knowledge of grid integration standards and utility requirements.</w:t>
      </w:r>
    </w:p>
    <w:p w14:paraId="521B6291" w14:textId="77777777" w:rsidR="00E304C4" w:rsidRDefault="00E304C4">
      <w:pPr>
        <w:spacing w:before="80"/>
      </w:pPr>
    </w:p>
    <w:p w14:paraId="7FA12419" w14:textId="77777777" w:rsidR="00E304C4" w:rsidRDefault="00000000">
      <w:pPr>
        <w:pStyle w:val="Heading2"/>
      </w:pPr>
      <w:r>
        <w:t>Leadership &amp; Management Competencies</w:t>
      </w:r>
    </w:p>
    <w:p w14:paraId="63F2C199" w14:textId="77777777" w:rsidR="00E304C4" w:rsidRDefault="00000000">
      <w:pPr>
        <w:pStyle w:val="ListParagraph"/>
        <w:numPr>
          <w:ilvl w:val="0"/>
          <w:numId w:val="2"/>
        </w:numPr>
        <w:spacing w:before="60" w:after="60"/>
      </w:pPr>
      <w:r>
        <w:rPr>
          <w:b/>
          <w:bCs/>
          <w:color w:val="1C1C1C"/>
        </w:rPr>
        <w:t>Proven track record of managing large technical teams (10+ engineers/technicians) on live project sites.</w:t>
      </w:r>
    </w:p>
    <w:p w14:paraId="72FA07C9" w14:textId="77777777" w:rsidR="00E304C4" w:rsidRDefault="00000000">
      <w:pPr>
        <w:pStyle w:val="ListParagraph"/>
        <w:numPr>
          <w:ilvl w:val="0"/>
          <w:numId w:val="2"/>
        </w:numPr>
        <w:spacing w:before="60" w:after="60"/>
      </w:pPr>
      <w:r>
        <w:rPr>
          <w:color w:val="1C1C1C"/>
        </w:rPr>
        <w:t>Strong decision-making ability under pressure with minimal supervision.</w:t>
      </w:r>
    </w:p>
    <w:p w14:paraId="7D0997DC" w14:textId="77777777" w:rsidR="00E304C4" w:rsidRDefault="00000000">
      <w:pPr>
        <w:pStyle w:val="ListParagraph"/>
        <w:numPr>
          <w:ilvl w:val="0"/>
          <w:numId w:val="2"/>
        </w:numPr>
        <w:spacing w:before="60" w:after="60"/>
      </w:pPr>
      <w:r>
        <w:rPr>
          <w:color w:val="1C1C1C"/>
        </w:rPr>
        <w:t>Ability to manage multiple work-fronts simultaneously and prioritize effectively.</w:t>
      </w:r>
    </w:p>
    <w:p w14:paraId="7413DE36" w14:textId="77777777" w:rsidR="00E304C4" w:rsidRDefault="00000000">
      <w:pPr>
        <w:pStyle w:val="ListParagraph"/>
        <w:numPr>
          <w:ilvl w:val="0"/>
          <w:numId w:val="2"/>
        </w:numPr>
        <w:spacing w:before="60" w:after="60"/>
      </w:pPr>
      <w:r>
        <w:rPr>
          <w:color w:val="1C1C1C"/>
        </w:rPr>
        <w:t>Experience in stakeholder management across client, PMC, and contractor interfaces.</w:t>
      </w:r>
    </w:p>
    <w:p w14:paraId="3940B13B" w14:textId="77777777" w:rsidR="00E304C4" w:rsidRDefault="00E304C4">
      <w:pPr>
        <w:spacing w:before="80"/>
      </w:pPr>
    </w:p>
    <w:p w14:paraId="01DC08C4" w14:textId="77777777" w:rsidR="00E304C4" w:rsidRDefault="00000000">
      <w:pPr>
        <w:pStyle w:val="Heading2"/>
      </w:pPr>
      <w:r>
        <w:t>Safety &amp; Compliance Mindset</w:t>
      </w:r>
    </w:p>
    <w:p w14:paraId="714902FE" w14:textId="77777777" w:rsidR="00E304C4" w:rsidRDefault="00000000">
      <w:pPr>
        <w:pStyle w:val="ListParagraph"/>
        <w:numPr>
          <w:ilvl w:val="0"/>
          <w:numId w:val="2"/>
        </w:numPr>
        <w:spacing w:before="60" w:after="60"/>
      </w:pPr>
      <w:r>
        <w:rPr>
          <w:b/>
          <w:bCs/>
          <w:color w:val="1C1C1C"/>
        </w:rPr>
        <w:t>Zero-compromise approach to workplace safety and environmental compliance.</w:t>
      </w:r>
    </w:p>
    <w:p w14:paraId="1904C888" w14:textId="77777777" w:rsidR="00E304C4" w:rsidRDefault="00000000">
      <w:pPr>
        <w:pStyle w:val="ListParagraph"/>
        <w:numPr>
          <w:ilvl w:val="0"/>
          <w:numId w:val="2"/>
        </w:numPr>
        <w:spacing w:before="60" w:after="60"/>
      </w:pPr>
      <w:r>
        <w:rPr>
          <w:color w:val="1C1C1C"/>
        </w:rPr>
        <w:t>Skilled in conducting safety audits, inspections, and enforcement of PPE norms.</w:t>
      </w:r>
    </w:p>
    <w:p w14:paraId="678DD65B" w14:textId="77777777" w:rsidR="00E304C4" w:rsidRDefault="00000000">
      <w:pPr>
        <w:pStyle w:val="ListParagraph"/>
        <w:numPr>
          <w:ilvl w:val="0"/>
          <w:numId w:val="2"/>
        </w:numPr>
        <w:spacing w:before="60" w:after="60"/>
      </w:pPr>
      <w:r>
        <w:rPr>
          <w:color w:val="1C1C1C"/>
        </w:rPr>
        <w:t>Competent in hazard identification, risk mitigation, and emergency preparedness.</w:t>
      </w:r>
    </w:p>
    <w:p w14:paraId="47654FCD" w14:textId="77777777" w:rsidR="00E304C4" w:rsidRDefault="00E304C4">
      <w:pPr>
        <w:spacing w:before="200"/>
      </w:pPr>
    </w:p>
    <w:p w14:paraId="14B35726" w14:textId="77777777" w:rsidR="00E304C4" w:rsidRDefault="00000000">
      <w:pPr>
        <w:pStyle w:val="Heading1"/>
        <w:pBdr>
          <w:bottom w:val="single" w:sz="8" w:space="4" w:color="E53935"/>
        </w:pBdr>
      </w:pPr>
      <w:r>
        <w:t>What We Offer</w:t>
      </w:r>
    </w:p>
    <w:p w14:paraId="3F2300F5" w14:textId="77777777" w:rsidR="00E304C4" w:rsidRDefault="00E304C4">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E304C4" w14:paraId="098071D3" w14:textId="77777777">
        <w:tc>
          <w:tcPr>
            <w:tcW w:w="4680" w:type="dxa"/>
            <w:tcBorders>
              <w:top w:val="single" w:sz="1" w:space="0" w:color="CCCCCC"/>
              <w:left w:val="single" w:sz="1" w:space="0" w:color="CCCCCC"/>
              <w:bottom w:val="single" w:sz="1" w:space="0" w:color="CCCCCC"/>
              <w:right w:val="single" w:sz="1" w:space="0" w:color="CCCCCC"/>
            </w:tcBorders>
            <w:shd w:val="clear" w:color="auto" w:fill="FFCDD2"/>
            <w:tcMar>
              <w:top w:w="80" w:type="dxa"/>
              <w:left w:w="120" w:type="dxa"/>
              <w:bottom w:w="80" w:type="dxa"/>
              <w:right w:w="120" w:type="dxa"/>
            </w:tcMar>
          </w:tcPr>
          <w:p w14:paraId="3CE87AAA" w14:textId="5B4A7AFA" w:rsidR="00E304C4" w:rsidRDefault="00000000">
            <w:r>
              <w:rPr>
                <w:b/>
                <w:bCs/>
                <w:color w:val="B71C1C"/>
                <w:sz w:val="20"/>
                <w:szCs w:val="20"/>
              </w:rPr>
              <w:t>Compensation</w:t>
            </w:r>
          </w:p>
          <w:p w14:paraId="3DB6A66C" w14:textId="77777777" w:rsidR="00E304C4" w:rsidRDefault="00000000">
            <w:pPr>
              <w:spacing w:before="40"/>
            </w:pPr>
            <w:r>
              <w:rPr>
                <w:sz w:val="20"/>
                <w:szCs w:val="20"/>
              </w:rPr>
              <w:t>Competitive industry-aligned CTC with annual performance bonus</w:t>
            </w:r>
          </w:p>
        </w:tc>
        <w:tc>
          <w:tcPr>
            <w:tcW w:w="4680"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231B4ED5" w14:textId="43C18AF6" w:rsidR="00E304C4" w:rsidRDefault="00000000">
            <w:r>
              <w:rPr>
                <w:b/>
                <w:bCs/>
                <w:color w:val="C62828"/>
                <w:sz w:val="20"/>
                <w:szCs w:val="20"/>
              </w:rPr>
              <w:t>Project Exposure</w:t>
            </w:r>
          </w:p>
          <w:p w14:paraId="69AC13CC" w14:textId="77777777" w:rsidR="00E304C4" w:rsidRDefault="00000000">
            <w:pPr>
              <w:spacing w:before="40"/>
            </w:pPr>
            <w:r>
              <w:rPr>
                <w:sz w:val="20"/>
                <w:szCs w:val="20"/>
              </w:rPr>
              <w:t>Work on prestigious utility-scale (MW-class) solar projects pan-India</w:t>
            </w:r>
          </w:p>
        </w:tc>
      </w:tr>
      <w:tr w:rsidR="00E304C4" w14:paraId="7ED0E16B"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5F5"/>
            <w:tcMar>
              <w:top w:w="80" w:type="dxa"/>
              <w:left w:w="120" w:type="dxa"/>
              <w:bottom w:w="80" w:type="dxa"/>
              <w:right w:w="120" w:type="dxa"/>
            </w:tcMar>
          </w:tcPr>
          <w:p w14:paraId="1F9B50AB" w14:textId="644D59A0" w:rsidR="00E304C4" w:rsidRDefault="00000000">
            <w:r>
              <w:rPr>
                <w:b/>
                <w:bCs/>
                <w:color w:val="B71C1C"/>
                <w:sz w:val="20"/>
                <w:szCs w:val="20"/>
              </w:rPr>
              <w:t>Career Growth</w:t>
            </w:r>
          </w:p>
          <w:p w14:paraId="24727F9F" w14:textId="77777777" w:rsidR="00E304C4" w:rsidRDefault="00000000">
            <w:pPr>
              <w:spacing w:before="40"/>
            </w:pPr>
            <w:r>
              <w:rPr>
                <w:sz w:val="20"/>
                <w:szCs w:val="20"/>
              </w:rPr>
              <w:t>Fast-track career path toward Project Manager / Director level roles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96C5E3" w14:textId="2F1B7755" w:rsidR="00E304C4" w:rsidRDefault="00000000">
            <w:r>
              <w:rPr>
                <w:b/>
                <w:bCs/>
                <w:color w:val="C62828"/>
                <w:sz w:val="20"/>
                <w:szCs w:val="20"/>
              </w:rPr>
              <w:t>Learning &amp; Development</w:t>
            </w:r>
          </w:p>
          <w:p w14:paraId="4E32681C" w14:textId="77777777" w:rsidR="00E304C4" w:rsidRDefault="00000000">
            <w:pPr>
              <w:spacing w:before="40"/>
            </w:pPr>
            <w:r>
              <w:rPr>
                <w:sz w:val="20"/>
                <w:szCs w:val="20"/>
              </w:rPr>
              <w:t>Funded training, certifications, and international exposure programs</w:t>
            </w:r>
          </w:p>
        </w:tc>
      </w:tr>
      <w:tr w:rsidR="00E304C4" w14:paraId="2039883D" w14:textId="77777777">
        <w:tc>
          <w:tcPr>
            <w:tcW w:w="4680" w:type="dxa"/>
            <w:tcBorders>
              <w:top w:val="single" w:sz="1" w:space="0" w:color="CCCCCC"/>
              <w:left w:val="single" w:sz="1" w:space="0" w:color="CCCCCC"/>
              <w:bottom w:val="single" w:sz="1" w:space="0" w:color="CCCCCC"/>
              <w:right w:val="single" w:sz="1" w:space="0" w:color="CCCCCC"/>
            </w:tcBorders>
            <w:shd w:val="clear" w:color="auto" w:fill="FFCDD2"/>
            <w:tcMar>
              <w:top w:w="80" w:type="dxa"/>
              <w:left w:w="120" w:type="dxa"/>
              <w:bottom w:w="80" w:type="dxa"/>
              <w:right w:w="120" w:type="dxa"/>
            </w:tcMar>
          </w:tcPr>
          <w:p w14:paraId="2E64D19D" w14:textId="3392CBF1" w:rsidR="00E304C4" w:rsidRDefault="00000000">
            <w:r>
              <w:rPr>
                <w:b/>
                <w:bCs/>
                <w:color w:val="B71C1C"/>
                <w:sz w:val="20"/>
                <w:szCs w:val="20"/>
              </w:rPr>
              <w:t>Benefits</w:t>
            </w:r>
          </w:p>
          <w:p w14:paraId="6CCA44BB" w14:textId="0F8816D7" w:rsidR="00E304C4" w:rsidRDefault="00000000">
            <w:pPr>
              <w:spacing w:before="40"/>
            </w:pPr>
            <w:r>
              <w:rPr>
                <w:sz w:val="20"/>
                <w:szCs w:val="20"/>
              </w:rPr>
              <w:t xml:space="preserve">PF, </w:t>
            </w:r>
            <w:r w:rsidR="002B652B">
              <w:rPr>
                <w:sz w:val="20"/>
                <w:szCs w:val="20"/>
              </w:rPr>
              <w:t>ESI</w:t>
            </w:r>
            <w:r>
              <w:rPr>
                <w:sz w:val="20"/>
                <w:szCs w:val="20"/>
              </w:rPr>
              <w:t>, and leave</w:t>
            </w:r>
            <w:r w:rsidR="002B652B">
              <w:rPr>
                <w:sz w:val="20"/>
                <w:szCs w:val="20"/>
              </w:rPr>
              <w:t>s as per company</w:t>
            </w:r>
            <w:r>
              <w:rPr>
                <w:sz w:val="20"/>
                <w:szCs w:val="20"/>
              </w:rPr>
              <w:t xml:space="preserve"> policy</w:t>
            </w:r>
          </w:p>
        </w:tc>
        <w:tc>
          <w:tcPr>
            <w:tcW w:w="4680" w:type="dxa"/>
            <w:tcBorders>
              <w:top w:val="single" w:sz="1" w:space="0" w:color="CCCCCC"/>
              <w:left w:val="single" w:sz="1" w:space="0" w:color="CCCCCC"/>
              <w:bottom w:val="single" w:sz="1" w:space="0" w:color="CCCCCC"/>
              <w:right w:val="single" w:sz="1" w:space="0" w:color="CCCCCC"/>
            </w:tcBorders>
            <w:shd w:val="clear" w:color="auto" w:fill="FFEBEE"/>
            <w:tcMar>
              <w:top w:w="80" w:type="dxa"/>
              <w:left w:w="120" w:type="dxa"/>
              <w:bottom w:w="80" w:type="dxa"/>
              <w:right w:w="120" w:type="dxa"/>
            </w:tcMar>
          </w:tcPr>
          <w:p w14:paraId="26BBABD4" w14:textId="3D972B81" w:rsidR="00E304C4" w:rsidRDefault="00000000">
            <w:r>
              <w:rPr>
                <w:b/>
                <w:bCs/>
                <w:color w:val="C62828"/>
                <w:sz w:val="20"/>
                <w:szCs w:val="20"/>
              </w:rPr>
              <w:t>Allowances</w:t>
            </w:r>
          </w:p>
          <w:p w14:paraId="08BB9B17" w14:textId="6FF77A13" w:rsidR="00E304C4" w:rsidRDefault="00000000">
            <w:pPr>
              <w:spacing w:before="40"/>
            </w:pPr>
            <w:r>
              <w:rPr>
                <w:sz w:val="20"/>
                <w:szCs w:val="20"/>
              </w:rPr>
              <w:t>Site accommodation, vehicle, mobile, and allowances as applicable</w:t>
            </w:r>
          </w:p>
        </w:tc>
      </w:tr>
    </w:tbl>
    <w:p w14:paraId="5A2C5F8E" w14:textId="77777777" w:rsidR="00E304C4" w:rsidRDefault="00E304C4">
      <w:pPr>
        <w:spacing w:before="200"/>
      </w:pPr>
    </w:p>
    <w:p w14:paraId="6AA687CD" w14:textId="77777777" w:rsidR="002B652B" w:rsidRDefault="002B652B">
      <w:pPr>
        <w:spacing w:before="200"/>
      </w:pPr>
    </w:p>
    <w:p w14:paraId="5E9E3733" w14:textId="77777777" w:rsidR="002B652B" w:rsidRDefault="002B652B">
      <w:pPr>
        <w:spacing w:before="200"/>
      </w:pPr>
    </w:p>
    <w:p w14:paraId="204B2358" w14:textId="77777777" w:rsidR="002B652B" w:rsidRDefault="002B652B">
      <w:pPr>
        <w:spacing w:before="200"/>
      </w:pPr>
    </w:p>
    <w:p w14:paraId="735AAACB" w14:textId="77777777" w:rsidR="00E304C4" w:rsidRDefault="00000000">
      <w:pPr>
        <w:pStyle w:val="Heading1"/>
        <w:pBdr>
          <w:bottom w:val="single" w:sz="8" w:space="4" w:color="E53935"/>
        </w:pBdr>
      </w:pPr>
      <w:r>
        <w:lastRenderedPageBreak/>
        <w:t>How to Apply</w:t>
      </w:r>
    </w:p>
    <w:p w14:paraId="78571046" w14:textId="77777777" w:rsidR="00E304C4" w:rsidRDefault="00000000">
      <w:pPr>
        <w:shd w:val="clear" w:color="auto" w:fill="FFEBEE"/>
        <w:spacing w:before="80" w:after="80"/>
        <w:ind w:left="360" w:right="360"/>
      </w:pPr>
      <w:r>
        <w:rPr>
          <w:i/>
          <w:iCs/>
          <w:color w:val="B71C1C"/>
        </w:rPr>
        <w:t>We welcome applications from passionate solar professionals ready to take their career to the next level.</w:t>
      </w:r>
    </w:p>
    <w:p w14:paraId="3F18483D" w14:textId="77777777" w:rsidR="00E304C4" w:rsidRDefault="00E304C4">
      <w:pPr>
        <w:spacing w:before="80"/>
      </w:pPr>
    </w:p>
    <w:p w14:paraId="21981AE9" w14:textId="77777777" w:rsidR="00E304C4" w:rsidRDefault="00000000">
      <w:pPr>
        <w:spacing w:before="80" w:after="80"/>
      </w:pPr>
      <w:r>
        <w:rPr>
          <w:color w:val="1C1C1C"/>
        </w:rPr>
        <w:t>Interested candidates are requested to submit the following documents:</w:t>
      </w:r>
    </w:p>
    <w:p w14:paraId="634D32CF" w14:textId="77777777" w:rsidR="00E304C4" w:rsidRDefault="00000000">
      <w:pPr>
        <w:pStyle w:val="ListParagraph"/>
        <w:numPr>
          <w:ilvl w:val="0"/>
          <w:numId w:val="2"/>
        </w:numPr>
        <w:spacing w:before="60" w:after="60"/>
      </w:pPr>
      <w:r>
        <w:rPr>
          <w:b/>
          <w:bCs/>
          <w:color w:val="1C1C1C"/>
        </w:rPr>
        <w:t>Updated Resume / CV (PDF format preferred)</w:t>
      </w:r>
    </w:p>
    <w:p w14:paraId="23A32B0F" w14:textId="77777777" w:rsidR="00E304C4" w:rsidRDefault="00000000">
      <w:pPr>
        <w:pStyle w:val="ListParagraph"/>
        <w:numPr>
          <w:ilvl w:val="0"/>
          <w:numId w:val="2"/>
        </w:numPr>
        <w:spacing w:before="60" w:after="60"/>
      </w:pPr>
      <w:r>
        <w:rPr>
          <w:color w:val="1C1C1C"/>
        </w:rPr>
        <w:t>Cover letter highlighting relevant solar project experience</w:t>
      </w:r>
    </w:p>
    <w:p w14:paraId="45B79B97" w14:textId="77777777" w:rsidR="00E304C4" w:rsidRDefault="00000000">
      <w:pPr>
        <w:pStyle w:val="ListParagraph"/>
        <w:numPr>
          <w:ilvl w:val="0"/>
          <w:numId w:val="2"/>
        </w:numPr>
        <w:spacing w:before="60" w:after="60"/>
      </w:pPr>
      <w:r>
        <w:rPr>
          <w:color w:val="1C1C1C"/>
        </w:rPr>
        <w:t>Copies of educational certificates and professional certifications</w:t>
      </w:r>
    </w:p>
    <w:p w14:paraId="2FD8D216" w14:textId="77777777" w:rsidR="00E304C4" w:rsidRDefault="00000000">
      <w:pPr>
        <w:pStyle w:val="ListParagraph"/>
        <w:numPr>
          <w:ilvl w:val="0"/>
          <w:numId w:val="2"/>
        </w:numPr>
        <w:spacing w:before="60" w:after="60"/>
      </w:pPr>
      <w:r>
        <w:rPr>
          <w:color w:val="1C1C1C"/>
        </w:rPr>
        <w:t>Contact details of at least two professional references</w:t>
      </w:r>
    </w:p>
    <w:p w14:paraId="2C0074DA" w14:textId="77777777" w:rsidR="00E304C4" w:rsidRDefault="00E304C4">
      <w:pPr>
        <w:spacing w:before="80"/>
      </w:pPr>
    </w:p>
    <w:p w14:paraId="288FA763" w14:textId="77777777" w:rsidR="00E304C4" w:rsidRDefault="00000000">
      <w:pPr>
        <w:spacing w:before="80" w:after="80"/>
      </w:pPr>
      <w:r>
        <w:rPr>
          <w:color w:val="1C1C1C"/>
        </w:rPr>
        <w:t>Please send your application to:</w:t>
      </w:r>
    </w:p>
    <w:p w14:paraId="2A1552CA" w14:textId="77777777" w:rsidR="00E304C4" w:rsidRDefault="00E304C4">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304C4" w14:paraId="451656BA" w14:textId="77777777">
        <w:tc>
          <w:tcPr>
            <w:tcW w:w="9360" w:type="dxa"/>
            <w:tcBorders>
              <w:top w:val="single" w:sz="12" w:space="0" w:color="E53935"/>
              <w:left w:val="single" w:sz="12" w:space="0" w:color="E53935"/>
              <w:bottom w:val="single" w:sz="12" w:space="0" w:color="E53935"/>
              <w:right w:val="single" w:sz="12" w:space="0" w:color="E53935"/>
            </w:tcBorders>
            <w:shd w:val="clear" w:color="auto" w:fill="FFF5F5"/>
            <w:tcMar>
              <w:top w:w="160" w:type="dxa"/>
              <w:left w:w="280" w:type="dxa"/>
              <w:bottom w:w="160" w:type="dxa"/>
              <w:right w:w="280" w:type="dxa"/>
            </w:tcMar>
          </w:tcPr>
          <w:p w14:paraId="0F15D059" w14:textId="0B51C02B" w:rsidR="00E304C4" w:rsidRDefault="00000000">
            <w:r>
              <w:rPr>
                <w:b/>
                <w:bCs/>
                <w:color w:val="B71C1C"/>
              </w:rPr>
              <w:t xml:space="preserve">Email:  </w:t>
            </w:r>
            <w:r w:rsidR="002B652B">
              <w:rPr>
                <w:b/>
                <w:bCs/>
                <w:color w:val="B71C1C"/>
              </w:rPr>
              <w:t>hr</w:t>
            </w:r>
            <w:r>
              <w:rPr>
                <w:b/>
                <w:bCs/>
                <w:color w:val="B71C1C"/>
              </w:rPr>
              <w:t>@</w:t>
            </w:r>
            <w:r w:rsidR="002B652B">
              <w:rPr>
                <w:b/>
                <w:bCs/>
                <w:color w:val="B71C1C"/>
              </w:rPr>
              <w:t>klkindia.com</w:t>
            </w:r>
          </w:p>
          <w:p w14:paraId="52E6AC50" w14:textId="04D3142F" w:rsidR="00E304C4" w:rsidRDefault="00000000">
            <w:pPr>
              <w:spacing w:before="80"/>
            </w:pPr>
            <w:r>
              <w:t>HR Contact:  +91-</w:t>
            </w:r>
            <w:r w:rsidR="002B652B">
              <w:t>9971043929</w:t>
            </w:r>
            <w:r>
              <w:t xml:space="preserve">  (Mon–Sat, </w:t>
            </w:r>
            <w:r w:rsidR="002B652B">
              <w:t>10</w:t>
            </w:r>
            <w:r>
              <w:t xml:space="preserve"> AM 6</w:t>
            </w:r>
            <w:r w:rsidR="002B652B">
              <w:t>:30</w:t>
            </w:r>
            <w:r>
              <w:t xml:space="preserve"> PM IST)</w:t>
            </w:r>
          </w:p>
          <w:p w14:paraId="766D6BED" w14:textId="45166691" w:rsidR="00E304C4" w:rsidRDefault="00000000">
            <w:pPr>
              <w:spacing w:before="80"/>
            </w:pPr>
            <w:r>
              <w:t>Subject Line:  "Application Senior Solar Technical Specialist [Your Name]"</w:t>
            </w:r>
          </w:p>
          <w:p w14:paraId="5ED24E65" w14:textId="2A3E3D65" w:rsidR="00E304C4" w:rsidRDefault="00000000">
            <w:pPr>
              <w:spacing w:before="80"/>
            </w:pPr>
            <w:r>
              <w:rPr>
                <w:b/>
                <w:bCs/>
                <w:color w:val="C0392B"/>
              </w:rPr>
              <w:t>Application Deadline:  Rolling basis Apply at the earliest opportunity</w:t>
            </w:r>
          </w:p>
        </w:tc>
      </w:tr>
    </w:tbl>
    <w:p w14:paraId="0509F5D7" w14:textId="77777777" w:rsidR="00E304C4" w:rsidRDefault="00E304C4">
      <w:pPr>
        <w:spacing w:before="200"/>
      </w:pPr>
    </w:p>
    <w:p w14:paraId="6A28EB88" w14:textId="77777777" w:rsidR="00E304C4" w:rsidRDefault="00000000">
      <w:pPr>
        <w:pStyle w:val="Heading1"/>
        <w:pBdr>
          <w:bottom w:val="single" w:sz="8" w:space="4" w:color="E53935"/>
        </w:pBdr>
      </w:pPr>
      <w:r>
        <w:t>Equal Opportunity Statement</w:t>
      </w:r>
    </w:p>
    <w:p w14:paraId="3EE0A39D" w14:textId="0549B4A4" w:rsidR="00E304C4" w:rsidRDefault="002B652B" w:rsidP="002B652B">
      <w:pPr>
        <w:spacing w:before="80" w:after="80"/>
        <w:jc w:val="both"/>
      </w:pPr>
      <w:r>
        <w:rPr>
          <w:color w:val="1C1C1C"/>
        </w:rPr>
        <w:t>KLK is an equal opportunity employer and are committed to building a diverse and inclusive workforce. All qualified applicants will receive consideration for employment without regard to gender, religion, caste, disability, nationality, or any other protected characteristic. We especially encourage applications from women candidates and differently-abled individuals.</w:t>
      </w:r>
    </w:p>
    <w:p w14:paraId="4AF18464" w14:textId="77777777" w:rsidR="00E304C4" w:rsidRDefault="00E304C4">
      <w:pPr>
        <w:spacing w:before="200"/>
      </w:pPr>
    </w:p>
    <w:sectPr w:rsidR="00E304C4">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70FD" w14:textId="77777777" w:rsidR="000B35FE" w:rsidRDefault="000B35FE">
      <w:r>
        <w:separator/>
      </w:r>
    </w:p>
  </w:endnote>
  <w:endnote w:type="continuationSeparator" w:id="0">
    <w:p w14:paraId="01D470F0" w14:textId="77777777" w:rsidR="000B35FE" w:rsidRDefault="000B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FCFC" w14:textId="77777777" w:rsidR="00E304C4" w:rsidRDefault="00000000">
    <w:pPr>
      <w:pBdr>
        <w:top w:val="single" w:sz="6" w:space="4" w:color="B71C1C"/>
      </w:pBdr>
      <w:jc w:val="center"/>
    </w:pPr>
    <w:r>
      <w:rPr>
        <w:color w:val="757575"/>
        <w:sz w:val="18"/>
        <w:szCs w:val="18"/>
      </w:rPr>
      <w:t>Senior Solar Technical Specialist – Job Advertisement  |  Page Senior Solar Technical Specialist – Job Advertisement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E8AD5" w14:textId="77777777" w:rsidR="000B35FE" w:rsidRDefault="000B35FE">
      <w:r>
        <w:separator/>
      </w:r>
    </w:p>
  </w:footnote>
  <w:footnote w:type="continuationSeparator" w:id="0">
    <w:p w14:paraId="5571A7A0" w14:textId="77777777" w:rsidR="000B35FE" w:rsidRDefault="000B3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769F" w14:textId="68155450" w:rsidR="00E304C4" w:rsidRDefault="002B652B">
    <w:pPr>
      <w:pBdr>
        <w:bottom w:val="single" w:sz="6" w:space="4" w:color="E53935"/>
      </w:pBdr>
      <w:jc w:val="right"/>
    </w:pPr>
    <w:r>
      <w:rPr>
        <w:i/>
        <w:iCs/>
        <w:color w:val="757575"/>
        <w:sz w:val="18"/>
        <w:szCs w:val="18"/>
      </w:rPr>
      <w:t>KLK Ventures – FOR RECRUITMENT PURPOSE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6731D"/>
    <w:multiLevelType w:val="hybridMultilevel"/>
    <w:tmpl w:val="BEEE3AE0"/>
    <w:lvl w:ilvl="0" w:tplc="2D742D40">
      <w:start w:val="1"/>
      <w:numFmt w:val="bullet"/>
      <w:lvlText w:val="◦"/>
      <w:lvlJc w:val="left"/>
      <w:pPr>
        <w:ind w:left="960" w:hanging="300"/>
      </w:pPr>
    </w:lvl>
    <w:lvl w:ilvl="1" w:tplc="7FAA1E52">
      <w:numFmt w:val="decimal"/>
      <w:lvlText w:val=""/>
      <w:lvlJc w:val="left"/>
    </w:lvl>
    <w:lvl w:ilvl="2" w:tplc="9C7E369E">
      <w:numFmt w:val="decimal"/>
      <w:lvlText w:val=""/>
      <w:lvlJc w:val="left"/>
    </w:lvl>
    <w:lvl w:ilvl="3" w:tplc="DBAA966A">
      <w:numFmt w:val="decimal"/>
      <w:lvlText w:val=""/>
      <w:lvlJc w:val="left"/>
    </w:lvl>
    <w:lvl w:ilvl="4" w:tplc="D4763516">
      <w:numFmt w:val="decimal"/>
      <w:lvlText w:val=""/>
      <w:lvlJc w:val="left"/>
    </w:lvl>
    <w:lvl w:ilvl="5" w:tplc="F87409A0">
      <w:numFmt w:val="decimal"/>
      <w:lvlText w:val=""/>
      <w:lvlJc w:val="left"/>
    </w:lvl>
    <w:lvl w:ilvl="6" w:tplc="8C8E9AF0">
      <w:numFmt w:val="decimal"/>
      <w:lvlText w:val=""/>
      <w:lvlJc w:val="left"/>
    </w:lvl>
    <w:lvl w:ilvl="7" w:tplc="84C644A6">
      <w:numFmt w:val="decimal"/>
      <w:lvlText w:val=""/>
      <w:lvlJc w:val="left"/>
    </w:lvl>
    <w:lvl w:ilvl="8" w:tplc="261A1450">
      <w:numFmt w:val="decimal"/>
      <w:lvlText w:val=""/>
      <w:lvlJc w:val="left"/>
    </w:lvl>
  </w:abstractNum>
  <w:abstractNum w:abstractNumId="1" w15:restartNumberingAfterBreak="0">
    <w:nsid w:val="57A356E8"/>
    <w:multiLevelType w:val="hybridMultilevel"/>
    <w:tmpl w:val="7CE273D4"/>
    <w:lvl w:ilvl="0" w:tplc="0AA482E2">
      <w:start w:val="1"/>
      <w:numFmt w:val="decimal"/>
      <w:lvlText w:val="%1."/>
      <w:lvlJc w:val="left"/>
      <w:pPr>
        <w:ind w:left="600" w:hanging="300"/>
      </w:pPr>
    </w:lvl>
    <w:lvl w:ilvl="1" w:tplc="A8707A00">
      <w:numFmt w:val="decimal"/>
      <w:lvlText w:val=""/>
      <w:lvlJc w:val="left"/>
    </w:lvl>
    <w:lvl w:ilvl="2" w:tplc="D6BEDD92">
      <w:numFmt w:val="decimal"/>
      <w:lvlText w:val=""/>
      <w:lvlJc w:val="left"/>
    </w:lvl>
    <w:lvl w:ilvl="3" w:tplc="BD4ED3DE">
      <w:numFmt w:val="decimal"/>
      <w:lvlText w:val=""/>
      <w:lvlJc w:val="left"/>
    </w:lvl>
    <w:lvl w:ilvl="4" w:tplc="74927532">
      <w:numFmt w:val="decimal"/>
      <w:lvlText w:val=""/>
      <w:lvlJc w:val="left"/>
    </w:lvl>
    <w:lvl w:ilvl="5" w:tplc="678C0456">
      <w:numFmt w:val="decimal"/>
      <w:lvlText w:val=""/>
      <w:lvlJc w:val="left"/>
    </w:lvl>
    <w:lvl w:ilvl="6" w:tplc="979E380A">
      <w:numFmt w:val="decimal"/>
      <w:lvlText w:val=""/>
      <w:lvlJc w:val="left"/>
    </w:lvl>
    <w:lvl w:ilvl="7" w:tplc="2646D544">
      <w:numFmt w:val="decimal"/>
      <w:lvlText w:val=""/>
      <w:lvlJc w:val="left"/>
    </w:lvl>
    <w:lvl w:ilvl="8" w:tplc="0B263402">
      <w:numFmt w:val="decimal"/>
      <w:lvlText w:val=""/>
      <w:lvlJc w:val="left"/>
    </w:lvl>
  </w:abstractNum>
  <w:abstractNum w:abstractNumId="2" w15:restartNumberingAfterBreak="0">
    <w:nsid w:val="73182923"/>
    <w:multiLevelType w:val="hybridMultilevel"/>
    <w:tmpl w:val="CF8CC04C"/>
    <w:lvl w:ilvl="0" w:tplc="CF9AF3BA">
      <w:start w:val="1"/>
      <w:numFmt w:val="bullet"/>
      <w:lvlText w:val="•"/>
      <w:lvlJc w:val="left"/>
      <w:pPr>
        <w:ind w:left="600" w:hanging="300"/>
      </w:pPr>
    </w:lvl>
    <w:lvl w:ilvl="1" w:tplc="F03E2952">
      <w:numFmt w:val="decimal"/>
      <w:lvlText w:val=""/>
      <w:lvlJc w:val="left"/>
    </w:lvl>
    <w:lvl w:ilvl="2" w:tplc="90CEC2CC">
      <w:numFmt w:val="decimal"/>
      <w:lvlText w:val=""/>
      <w:lvlJc w:val="left"/>
    </w:lvl>
    <w:lvl w:ilvl="3" w:tplc="C338CFA6">
      <w:numFmt w:val="decimal"/>
      <w:lvlText w:val=""/>
      <w:lvlJc w:val="left"/>
    </w:lvl>
    <w:lvl w:ilvl="4" w:tplc="8D24408C">
      <w:numFmt w:val="decimal"/>
      <w:lvlText w:val=""/>
      <w:lvlJc w:val="left"/>
    </w:lvl>
    <w:lvl w:ilvl="5" w:tplc="87A41D4C">
      <w:numFmt w:val="decimal"/>
      <w:lvlText w:val=""/>
      <w:lvlJc w:val="left"/>
    </w:lvl>
    <w:lvl w:ilvl="6" w:tplc="55B6BA5A">
      <w:numFmt w:val="decimal"/>
      <w:lvlText w:val=""/>
      <w:lvlJc w:val="left"/>
    </w:lvl>
    <w:lvl w:ilvl="7" w:tplc="A2681C2A">
      <w:numFmt w:val="decimal"/>
      <w:lvlText w:val=""/>
      <w:lvlJc w:val="left"/>
    </w:lvl>
    <w:lvl w:ilvl="8" w:tplc="ECBC6A94">
      <w:numFmt w:val="decimal"/>
      <w:lvlText w:val=""/>
      <w:lvlJc w:val="left"/>
    </w:lvl>
  </w:abstractNum>
  <w:abstractNum w:abstractNumId="3" w15:restartNumberingAfterBreak="0">
    <w:nsid w:val="792600D3"/>
    <w:multiLevelType w:val="hybridMultilevel"/>
    <w:tmpl w:val="792C0B1E"/>
    <w:lvl w:ilvl="0" w:tplc="C3F2B0AE">
      <w:start w:val="1"/>
      <w:numFmt w:val="bullet"/>
      <w:lvlText w:val="●"/>
      <w:lvlJc w:val="left"/>
      <w:pPr>
        <w:ind w:left="720" w:hanging="360"/>
      </w:pPr>
    </w:lvl>
    <w:lvl w:ilvl="1" w:tplc="9F4A7058">
      <w:start w:val="1"/>
      <w:numFmt w:val="bullet"/>
      <w:lvlText w:val="○"/>
      <w:lvlJc w:val="left"/>
      <w:pPr>
        <w:ind w:left="1440" w:hanging="360"/>
      </w:pPr>
    </w:lvl>
    <w:lvl w:ilvl="2" w:tplc="81B806FE">
      <w:start w:val="1"/>
      <w:numFmt w:val="bullet"/>
      <w:lvlText w:val="■"/>
      <w:lvlJc w:val="left"/>
      <w:pPr>
        <w:ind w:left="2160" w:hanging="360"/>
      </w:pPr>
    </w:lvl>
    <w:lvl w:ilvl="3" w:tplc="7960FC2C">
      <w:start w:val="1"/>
      <w:numFmt w:val="bullet"/>
      <w:lvlText w:val="●"/>
      <w:lvlJc w:val="left"/>
      <w:pPr>
        <w:ind w:left="2880" w:hanging="360"/>
      </w:pPr>
    </w:lvl>
    <w:lvl w:ilvl="4" w:tplc="C354F692">
      <w:start w:val="1"/>
      <w:numFmt w:val="bullet"/>
      <w:lvlText w:val="○"/>
      <w:lvlJc w:val="left"/>
      <w:pPr>
        <w:ind w:left="3600" w:hanging="360"/>
      </w:pPr>
    </w:lvl>
    <w:lvl w:ilvl="5" w:tplc="E766B10E">
      <w:start w:val="1"/>
      <w:numFmt w:val="bullet"/>
      <w:lvlText w:val="■"/>
      <w:lvlJc w:val="left"/>
      <w:pPr>
        <w:ind w:left="4320" w:hanging="360"/>
      </w:pPr>
    </w:lvl>
    <w:lvl w:ilvl="6" w:tplc="0C58F66E">
      <w:start w:val="1"/>
      <w:numFmt w:val="bullet"/>
      <w:lvlText w:val="●"/>
      <w:lvlJc w:val="left"/>
      <w:pPr>
        <w:ind w:left="5040" w:hanging="360"/>
      </w:pPr>
    </w:lvl>
    <w:lvl w:ilvl="7" w:tplc="86AC19C0">
      <w:start w:val="1"/>
      <w:numFmt w:val="bullet"/>
      <w:lvlText w:val="●"/>
      <w:lvlJc w:val="left"/>
      <w:pPr>
        <w:ind w:left="5760" w:hanging="360"/>
      </w:pPr>
    </w:lvl>
    <w:lvl w:ilvl="8" w:tplc="27FC56E6">
      <w:start w:val="1"/>
      <w:numFmt w:val="bullet"/>
      <w:lvlText w:val="●"/>
      <w:lvlJc w:val="left"/>
      <w:pPr>
        <w:ind w:left="6480" w:hanging="360"/>
      </w:pPr>
    </w:lvl>
  </w:abstractNum>
  <w:num w:numId="1" w16cid:durableId="667363294">
    <w:abstractNumId w:val="3"/>
    <w:lvlOverride w:ilvl="0">
      <w:startOverride w:val="1"/>
    </w:lvlOverride>
  </w:num>
  <w:num w:numId="2" w16cid:durableId="129645038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4C4"/>
    <w:rsid w:val="000B35FE"/>
    <w:rsid w:val="00232D99"/>
    <w:rsid w:val="002B652B"/>
    <w:rsid w:val="00457DCA"/>
    <w:rsid w:val="004C7D5B"/>
    <w:rsid w:val="008B4F42"/>
    <w:rsid w:val="00C00D6F"/>
    <w:rsid w:val="00D302F4"/>
    <w:rsid w:val="00E304C4"/>
    <w:rsid w:val="00FF2A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B60F"/>
  <w15:docId w15:val="{E3638AE8-9D74-4A99-A901-B717A8E1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B71C1C"/>
      <w:sz w:val="30"/>
      <w:szCs w:val="30"/>
    </w:rPr>
  </w:style>
  <w:style w:type="paragraph" w:styleId="Heading2">
    <w:name w:val="heading 2"/>
    <w:uiPriority w:val="9"/>
    <w:unhideWhenUsed/>
    <w:qFormat/>
    <w:pPr>
      <w:spacing w:before="240" w:after="120"/>
      <w:outlineLvl w:val="1"/>
    </w:pPr>
    <w:rPr>
      <w:b/>
      <w:bCs/>
      <w:color w:val="C62828"/>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B652B"/>
    <w:pPr>
      <w:tabs>
        <w:tab w:val="center" w:pos="4513"/>
        <w:tab w:val="right" w:pos="9026"/>
      </w:tabs>
    </w:pPr>
  </w:style>
  <w:style w:type="character" w:customStyle="1" w:styleId="HeaderChar">
    <w:name w:val="Header Char"/>
    <w:basedOn w:val="DefaultParagraphFont"/>
    <w:link w:val="Header"/>
    <w:uiPriority w:val="99"/>
    <w:rsid w:val="002B652B"/>
  </w:style>
  <w:style w:type="paragraph" w:styleId="Footer">
    <w:name w:val="footer"/>
    <w:basedOn w:val="Normal"/>
    <w:link w:val="FooterChar"/>
    <w:uiPriority w:val="99"/>
    <w:unhideWhenUsed/>
    <w:rsid w:val="002B652B"/>
    <w:pPr>
      <w:tabs>
        <w:tab w:val="center" w:pos="4513"/>
        <w:tab w:val="right" w:pos="9026"/>
      </w:tabs>
    </w:pPr>
  </w:style>
  <w:style w:type="character" w:customStyle="1" w:styleId="FooterChar">
    <w:name w:val="Footer Char"/>
    <w:basedOn w:val="DefaultParagraphFont"/>
    <w:link w:val="Footer"/>
    <w:uiPriority w:val="99"/>
    <w:rsid w:val="002B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1685</Words>
  <Characters>9607</Characters>
  <Application>Microsoft Office Word</Application>
  <DocSecurity>0</DocSecurity>
  <Lines>80</Lines>
  <Paragraphs>22</Paragraphs>
  <ScaleCrop>false</ScaleCrop>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Pankaj Purohit</cp:lastModifiedBy>
  <cp:revision>4</cp:revision>
  <dcterms:created xsi:type="dcterms:W3CDTF">2026-05-05T12:59:00Z</dcterms:created>
  <dcterms:modified xsi:type="dcterms:W3CDTF">2026-05-07T09:41:00Z</dcterms:modified>
</cp:coreProperties>
</file>